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4E" w:rsidRPr="00203A60" w:rsidRDefault="00790E71" w:rsidP="00790E71">
      <w:pPr>
        <w:pBdr>
          <w:bottom w:val="single" w:sz="4" w:space="1" w:color="auto"/>
        </w:pBdr>
        <w:spacing w:line="360" w:lineRule="auto"/>
        <w:jc w:val="both"/>
        <w:rPr>
          <w:rFonts w:asciiTheme="minorHAnsi" w:hAnsiTheme="minorHAnsi"/>
          <w:b/>
          <w:sz w:val="28"/>
          <w:szCs w:val="28"/>
        </w:rPr>
      </w:pPr>
      <w:bookmarkStart w:id="0" w:name="_GoBack"/>
      <w:r>
        <w:rPr>
          <w:rFonts w:asciiTheme="minorHAnsi" w:hAnsiTheme="minorHAnsi"/>
          <w:b/>
          <w:sz w:val="28"/>
          <w:szCs w:val="28"/>
        </w:rPr>
        <w:t>Getting started</w:t>
      </w:r>
    </w:p>
    <w:bookmarkEnd w:id="0"/>
    <w:p w:rsidR="0072012E" w:rsidRDefault="0072012E" w:rsidP="0072012E">
      <w:pPr>
        <w:spacing w:line="360" w:lineRule="auto"/>
        <w:jc w:val="both"/>
        <w:rPr>
          <w:rFonts w:asciiTheme="minorHAnsi" w:hAnsiTheme="minorHAnsi"/>
          <w:sz w:val="22"/>
          <w:szCs w:val="22"/>
        </w:rPr>
      </w:pPr>
    </w:p>
    <w:p w:rsidR="008D237C" w:rsidRPr="008D237C" w:rsidRDefault="008D237C" w:rsidP="008D237C">
      <w:pPr>
        <w:spacing w:line="360" w:lineRule="auto"/>
        <w:jc w:val="both"/>
        <w:rPr>
          <w:rFonts w:asciiTheme="minorHAnsi" w:hAnsiTheme="minorHAnsi"/>
          <w:b/>
          <w:sz w:val="24"/>
          <w:szCs w:val="24"/>
        </w:rPr>
      </w:pPr>
      <w:r w:rsidRPr="008D237C">
        <w:rPr>
          <w:rFonts w:asciiTheme="minorHAnsi" w:hAnsiTheme="minorHAnsi"/>
          <w:b/>
          <w:sz w:val="24"/>
          <w:szCs w:val="24"/>
        </w:rPr>
        <w:t>Log In</w:t>
      </w:r>
    </w:p>
    <w:p w:rsidR="008D237C" w:rsidRPr="008D237C" w:rsidRDefault="008D237C" w:rsidP="008D237C">
      <w:pPr>
        <w:pStyle w:val="NoSpacing"/>
        <w:spacing w:line="360" w:lineRule="auto"/>
        <w:jc w:val="both"/>
        <w:rPr>
          <w:rFonts w:cstheme="minorHAnsi"/>
        </w:rPr>
      </w:pPr>
    </w:p>
    <w:p w:rsidR="00064768" w:rsidRPr="008D237C" w:rsidRDefault="00064768" w:rsidP="008D237C">
      <w:pPr>
        <w:pStyle w:val="NoSpacing"/>
        <w:spacing w:line="360" w:lineRule="auto"/>
        <w:jc w:val="both"/>
        <w:rPr>
          <w:rFonts w:cstheme="minorHAnsi"/>
        </w:rPr>
      </w:pPr>
      <w:r w:rsidRPr="008D237C">
        <w:rPr>
          <w:rFonts w:cstheme="minorHAnsi"/>
        </w:rPr>
        <w:t>Using your web browser go to your system web address.</w:t>
      </w:r>
      <w:r w:rsidR="008D237C">
        <w:rPr>
          <w:rFonts w:cstheme="minorHAnsi"/>
        </w:rPr>
        <w:t xml:space="preserve"> </w:t>
      </w:r>
      <w:r w:rsidRPr="008D237C">
        <w:rPr>
          <w:rFonts w:cstheme="minorHAnsi"/>
        </w:rPr>
        <w:t xml:space="preserve">You will see a login screen like the one shown below. </w:t>
      </w:r>
      <w:r w:rsidR="008D237C">
        <w:rPr>
          <w:rFonts w:cstheme="minorHAnsi"/>
        </w:rPr>
        <w:br/>
      </w:r>
      <w:r w:rsidRPr="008D237C">
        <w:rPr>
          <w:rFonts w:cstheme="minorHAnsi"/>
          <w:u w:val="single"/>
        </w:rPr>
        <w:t>Note:</w:t>
      </w:r>
      <w:r w:rsidRPr="008D237C">
        <w:rPr>
          <w:rFonts w:cstheme="minorHAnsi"/>
        </w:rPr>
        <w:t xml:space="preserve"> if </w:t>
      </w:r>
      <w:proofErr w:type="spellStart"/>
      <w:r w:rsidRPr="008D237C">
        <w:rPr>
          <w:rFonts w:cstheme="minorHAnsi"/>
        </w:rPr>
        <w:t>iDocuments</w:t>
      </w:r>
      <w:proofErr w:type="spellEnd"/>
      <w:r w:rsidRPr="008D237C">
        <w:rPr>
          <w:rFonts w:cstheme="minorHAnsi"/>
        </w:rPr>
        <w:t xml:space="preserve"> is set up for single sign-on you will bypass the lo</w:t>
      </w:r>
      <w:r w:rsidR="008D237C">
        <w:rPr>
          <w:rFonts w:cstheme="minorHAnsi"/>
        </w:rPr>
        <w:t>gin.</w:t>
      </w:r>
    </w:p>
    <w:p w:rsidR="00064768" w:rsidRPr="008D237C" w:rsidRDefault="00064768" w:rsidP="008D237C">
      <w:pPr>
        <w:pStyle w:val="NoSpacing"/>
        <w:spacing w:line="360" w:lineRule="auto"/>
        <w:ind w:left="1440" w:hanging="1440"/>
        <w:jc w:val="both"/>
        <w:rPr>
          <w:rFonts w:cstheme="minorHAnsi"/>
        </w:rPr>
      </w:pPr>
    </w:p>
    <w:p w:rsidR="00064768" w:rsidRPr="008D237C" w:rsidRDefault="00064768" w:rsidP="008D237C">
      <w:pPr>
        <w:pStyle w:val="NoSpacing"/>
        <w:spacing w:line="360" w:lineRule="auto"/>
        <w:jc w:val="both"/>
        <w:rPr>
          <w:rFonts w:cstheme="minorHAnsi"/>
        </w:rPr>
      </w:pPr>
      <w:r w:rsidRPr="008D237C">
        <w:rPr>
          <w:rFonts w:cstheme="minorHAnsi"/>
          <w:noProof/>
        </w:rPr>
        <w:drawing>
          <wp:inline distT="0" distB="0" distL="0" distR="0" wp14:anchorId="700F5F8B" wp14:editId="18D145A5">
            <wp:extent cx="5705475" cy="2876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2876550"/>
                    </a:xfrm>
                    <a:prstGeom prst="rect">
                      <a:avLst/>
                    </a:prstGeom>
                    <a:noFill/>
                    <a:ln>
                      <a:noFill/>
                    </a:ln>
                  </pic:spPr>
                </pic:pic>
              </a:graphicData>
            </a:graphic>
          </wp:inline>
        </w:drawing>
      </w:r>
    </w:p>
    <w:p w:rsidR="00064768" w:rsidRPr="008D237C" w:rsidRDefault="00064768" w:rsidP="008D237C">
      <w:pPr>
        <w:spacing w:line="360" w:lineRule="auto"/>
        <w:jc w:val="both"/>
        <w:rPr>
          <w:rFonts w:asciiTheme="minorHAnsi" w:hAnsiTheme="minorHAnsi" w:cstheme="minorHAnsi"/>
          <w:b/>
          <w:color w:val="5B64AE"/>
          <w:sz w:val="22"/>
          <w:szCs w:val="22"/>
        </w:rPr>
      </w:pPr>
      <w:r w:rsidRPr="008D237C">
        <w:rPr>
          <w:rFonts w:asciiTheme="minorHAnsi" w:hAnsiTheme="minorHAnsi" w:cstheme="minorHAnsi"/>
          <w:b/>
          <w:color w:val="5B64AE"/>
          <w:sz w:val="22"/>
          <w:szCs w:val="22"/>
        </w:rPr>
        <w:br w:type="page"/>
      </w:r>
    </w:p>
    <w:p w:rsidR="008D237C" w:rsidRPr="008D237C" w:rsidRDefault="008D237C" w:rsidP="008D237C">
      <w:pPr>
        <w:spacing w:line="360" w:lineRule="auto"/>
        <w:jc w:val="both"/>
        <w:rPr>
          <w:rFonts w:asciiTheme="minorHAnsi" w:hAnsiTheme="minorHAnsi"/>
          <w:b/>
          <w:sz w:val="24"/>
          <w:szCs w:val="24"/>
        </w:rPr>
      </w:pPr>
      <w:proofErr w:type="gramStart"/>
      <w:r>
        <w:rPr>
          <w:rFonts w:asciiTheme="minorHAnsi" w:hAnsiTheme="minorHAnsi"/>
          <w:b/>
          <w:sz w:val="24"/>
          <w:szCs w:val="24"/>
        </w:rPr>
        <w:lastRenderedPageBreak/>
        <w:t>Your</w:t>
      </w:r>
      <w:proofErr w:type="gramEnd"/>
      <w:r>
        <w:rPr>
          <w:rFonts w:asciiTheme="minorHAnsi" w:hAnsiTheme="minorHAnsi"/>
          <w:b/>
          <w:sz w:val="24"/>
          <w:szCs w:val="24"/>
        </w:rPr>
        <w:t xml:space="preserve"> Home Page</w:t>
      </w:r>
    </w:p>
    <w:p w:rsidR="00064768" w:rsidRPr="008D237C" w:rsidRDefault="00064768" w:rsidP="008D237C">
      <w:pPr>
        <w:pStyle w:val="NoSpacing"/>
        <w:spacing w:line="360" w:lineRule="auto"/>
        <w:jc w:val="both"/>
        <w:rPr>
          <w:rFonts w:cstheme="minorHAnsi"/>
        </w:rPr>
      </w:pPr>
      <w:r w:rsidRPr="008D237C">
        <w:rPr>
          <w:rFonts w:cstheme="minorHAnsi"/>
        </w:rPr>
        <w:t xml:space="preserve">After logging into </w:t>
      </w:r>
      <w:proofErr w:type="spellStart"/>
      <w:r w:rsidRPr="008D237C">
        <w:rPr>
          <w:rFonts w:cstheme="minorHAnsi"/>
        </w:rPr>
        <w:t>iDocuments</w:t>
      </w:r>
      <w:proofErr w:type="spellEnd"/>
      <w:r w:rsidRPr="008D237C">
        <w:rPr>
          <w:rFonts w:cstheme="minorHAnsi"/>
        </w:rPr>
        <w:t>, users will see your Home page, which is configured to your user profile.</w:t>
      </w:r>
    </w:p>
    <w:p w:rsidR="00064768" w:rsidRPr="008D237C" w:rsidRDefault="00064768" w:rsidP="008D237C">
      <w:pPr>
        <w:pStyle w:val="NoSpacing"/>
        <w:spacing w:line="360" w:lineRule="auto"/>
        <w:jc w:val="both"/>
        <w:rPr>
          <w:rFonts w:cstheme="minorHAnsi"/>
        </w:rPr>
      </w:pPr>
      <w:r w:rsidRPr="008D237C">
        <w:rPr>
          <w:rFonts w:cstheme="minorHAnsi"/>
          <w:noProof/>
        </w:rPr>
        <w:drawing>
          <wp:inline distT="0" distB="0" distL="0" distR="0" wp14:anchorId="2F697F05" wp14:editId="7D3A9F81">
            <wp:extent cx="5724525" cy="3400425"/>
            <wp:effectExtent l="19050" t="19050" r="28575" b="285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400425"/>
                    </a:xfrm>
                    <a:prstGeom prst="rect">
                      <a:avLst/>
                    </a:prstGeom>
                    <a:noFill/>
                    <a:ln>
                      <a:solidFill>
                        <a:schemeClr val="accent1"/>
                      </a:solidFill>
                    </a:ln>
                  </pic:spPr>
                </pic:pic>
              </a:graphicData>
            </a:graphic>
          </wp:inline>
        </w:drawing>
      </w:r>
    </w:p>
    <w:p w:rsidR="00064768" w:rsidRPr="008D237C" w:rsidRDefault="00064768" w:rsidP="008D237C">
      <w:pPr>
        <w:pStyle w:val="NoSpacing"/>
        <w:spacing w:line="360" w:lineRule="auto"/>
        <w:jc w:val="both"/>
        <w:rPr>
          <w:rFonts w:cstheme="minorHAnsi"/>
          <w:b/>
        </w:rPr>
      </w:pPr>
    </w:p>
    <w:p w:rsidR="00064768" w:rsidRPr="008D237C" w:rsidRDefault="00064768" w:rsidP="008D237C">
      <w:pPr>
        <w:pStyle w:val="NoSpacing"/>
        <w:spacing w:line="360" w:lineRule="auto"/>
        <w:jc w:val="both"/>
        <w:rPr>
          <w:rFonts w:cstheme="minorHAnsi"/>
        </w:rPr>
      </w:pPr>
      <w:r w:rsidRPr="008D237C">
        <w:rPr>
          <w:rFonts w:cstheme="minorHAnsi"/>
          <w:b/>
        </w:rPr>
        <w:t>Company:</w:t>
      </w:r>
      <w:r w:rsidRPr="008D237C">
        <w:rPr>
          <w:rFonts w:cstheme="minorHAnsi"/>
        </w:rPr>
        <w:t xml:space="preserve"> Most Users will only work for one Company and that will be defaulted when they log in. If you have the option of Adding, Approving and Viewing documents for more than one Company, you will also have a default Company set up, but you will also be able to select the Company you want to work with from the drop-down list available. All documents and actions are Company-specific.</w:t>
      </w:r>
    </w:p>
    <w:p w:rsidR="00064768" w:rsidRPr="008D237C" w:rsidRDefault="00064768" w:rsidP="008D237C">
      <w:pPr>
        <w:pStyle w:val="NoSpacing"/>
        <w:spacing w:line="360" w:lineRule="auto"/>
        <w:jc w:val="both"/>
        <w:rPr>
          <w:rFonts w:cstheme="minorHAnsi"/>
        </w:rPr>
      </w:pPr>
    </w:p>
    <w:p w:rsidR="00064768" w:rsidRPr="008D237C" w:rsidRDefault="00064768" w:rsidP="008D237C">
      <w:pPr>
        <w:pStyle w:val="NoSpacing"/>
        <w:spacing w:line="360" w:lineRule="auto"/>
        <w:jc w:val="both"/>
        <w:rPr>
          <w:rFonts w:cstheme="minorHAnsi"/>
        </w:rPr>
      </w:pPr>
      <w:r w:rsidRPr="008D237C">
        <w:rPr>
          <w:rFonts w:cstheme="minorHAnsi"/>
          <w:b/>
        </w:rPr>
        <w:t xml:space="preserve">Recent: </w:t>
      </w:r>
      <w:r w:rsidRPr="008D237C">
        <w:rPr>
          <w:rFonts w:cstheme="minorHAnsi"/>
        </w:rPr>
        <w:t>This panel lists your most recent actions as links.</w:t>
      </w:r>
    </w:p>
    <w:p w:rsidR="00064768" w:rsidRPr="008D237C" w:rsidRDefault="00064768" w:rsidP="008D237C">
      <w:pPr>
        <w:pStyle w:val="NoSpacing"/>
        <w:spacing w:line="360" w:lineRule="auto"/>
        <w:jc w:val="both"/>
        <w:rPr>
          <w:rFonts w:cstheme="minorHAnsi"/>
        </w:rPr>
      </w:pPr>
    </w:p>
    <w:p w:rsidR="00064768" w:rsidRPr="008D237C" w:rsidRDefault="00064768" w:rsidP="008D237C">
      <w:pPr>
        <w:pStyle w:val="NoSpacing"/>
        <w:spacing w:line="360" w:lineRule="auto"/>
        <w:jc w:val="both"/>
        <w:rPr>
          <w:rFonts w:cstheme="minorHAnsi"/>
        </w:rPr>
      </w:pPr>
      <w:r w:rsidRPr="008D237C">
        <w:rPr>
          <w:rFonts w:cstheme="minorHAnsi"/>
          <w:b/>
        </w:rPr>
        <w:t>My Tasks:</w:t>
      </w:r>
      <w:r w:rsidRPr="008D237C">
        <w:rPr>
          <w:rFonts w:cstheme="minorHAnsi"/>
        </w:rPr>
        <w:t xml:space="preserve"> This panel shows you a summary of personal actions in the form of links to a list for each type of action.</w:t>
      </w:r>
    </w:p>
    <w:p w:rsidR="00064768" w:rsidRPr="008D237C" w:rsidRDefault="00064768" w:rsidP="008D237C">
      <w:pPr>
        <w:pStyle w:val="NoSpacing"/>
        <w:spacing w:line="360" w:lineRule="auto"/>
        <w:jc w:val="both"/>
        <w:rPr>
          <w:rFonts w:cstheme="minorHAnsi"/>
        </w:rPr>
      </w:pPr>
    </w:p>
    <w:p w:rsidR="00064768" w:rsidRPr="008D237C" w:rsidRDefault="00064768" w:rsidP="008D237C">
      <w:pPr>
        <w:pStyle w:val="NoSpacing"/>
        <w:spacing w:line="360" w:lineRule="auto"/>
        <w:jc w:val="both"/>
        <w:rPr>
          <w:rFonts w:cstheme="minorHAnsi"/>
        </w:rPr>
      </w:pPr>
      <w:r w:rsidRPr="008D237C">
        <w:rPr>
          <w:rFonts w:cstheme="minorHAnsi"/>
          <w:b/>
        </w:rPr>
        <w:t>Favourites:</w:t>
      </w:r>
      <w:r w:rsidRPr="008D237C">
        <w:rPr>
          <w:rFonts w:cstheme="minorHAnsi"/>
        </w:rPr>
        <w:t xml:space="preserve"> You can set up short cuts to forms using the ‘Personal Settings’ function (see below).</w:t>
      </w:r>
    </w:p>
    <w:p w:rsidR="00064768" w:rsidRPr="008D237C" w:rsidRDefault="00064768" w:rsidP="008D237C">
      <w:pPr>
        <w:pStyle w:val="NoSpacing"/>
        <w:spacing w:line="360" w:lineRule="auto"/>
        <w:jc w:val="both"/>
        <w:rPr>
          <w:rFonts w:cstheme="minorHAnsi"/>
        </w:rPr>
      </w:pPr>
    </w:p>
    <w:p w:rsidR="00064768" w:rsidRPr="008D237C" w:rsidRDefault="00064768" w:rsidP="008D237C">
      <w:pPr>
        <w:pStyle w:val="NoSpacing"/>
        <w:spacing w:line="360" w:lineRule="auto"/>
        <w:jc w:val="both"/>
        <w:rPr>
          <w:rFonts w:cstheme="minorHAnsi"/>
        </w:rPr>
      </w:pPr>
      <w:r w:rsidRPr="008D237C">
        <w:rPr>
          <w:rFonts w:cstheme="minorHAnsi"/>
          <w:b/>
        </w:rPr>
        <w:t xml:space="preserve">Deadlines, reminders and notifications: </w:t>
      </w:r>
      <w:r w:rsidRPr="008D237C">
        <w:rPr>
          <w:rFonts w:cstheme="minorHAnsi"/>
        </w:rPr>
        <w:t xml:space="preserve">Messages that are relevant to the User are posted in this panel. </w:t>
      </w:r>
    </w:p>
    <w:p w:rsidR="00064768" w:rsidRPr="008D237C" w:rsidRDefault="00064768" w:rsidP="008D237C">
      <w:pPr>
        <w:pStyle w:val="NoSpacing"/>
        <w:spacing w:line="360" w:lineRule="auto"/>
        <w:jc w:val="both"/>
        <w:rPr>
          <w:rFonts w:cstheme="minorHAnsi"/>
        </w:rPr>
      </w:pPr>
    </w:p>
    <w:p w:rsidR="00064768" w:rsidRPr="008D237C" w:rsidRDefault="00064768" w:rsidP="008D237C">
      <w:pPr>
        <w:spacing w:after="160" w:line="360" w:lineRule="auto"/>
        <w:jc w:val="both"/>
        <w:rPr>
          <w:rFonts w:asciiTheme="minorHAnsi" w:eastAsiaTheme="minorEastAsia" w:hAnsiTheme="minorHAnsi" w:cstheme="minorHAnsi"/>
          <w:sz w:val="22"/>
          <w:szCs w:val="22"/>
        </w:rPr>
      </w:pPr>
      <w:r w:rsidRPr="008D237C">
        <w:rPr>
          <w:rFonts w:asciiTheme="minorHAnsi" w:hAnsiTheme="minorHAnsi" w:cstheme="minorHAnsi"/>
          <w:sz w:val="22"/>
          <w:szCs w:val="22"/>
        </w:rPr>
        <w:br w:type="page"/>
      </w:r>
    </w:p>
    <w:p w:rsidR="008D237C" w:rsidRDefault="008D237C" w:rsidP="008D237C">
      <w:pPr>
        <w:spacing w:line="360" w:lineRule="auto"/>
        <w:jc w:val="both"/>
        <w:rPr>
          <w:rFonts w:asciiTheme="minorHAnsi" w:hAnsiTheme="minorHAnsi"/>
          <w:b/>
          <w:sz w:val="24"/>
          <w:szCs w:val="24"/>
        </w:rPr>
      </w:pPr>
      <w:r>
        <w:rPr>
          <w:rFonts w:asciiTheme="minorHAnsi" w:hAnsiTheme="minorHAnsi"/>
          <w:b/>
          <w:sz w:val="24"/>
          <w:szCs w:val="24"/>
        </w:rPr>
        <w:lastRenderedPageBreak/>
        <w:t>Personal Settings</w:t>
      </w:r>
    </w:p>
    <w:p w:rsidR="008D237C" w:rsidRPr="008D237C" w:rsidRDefault="008D237C" w:rsidP="008D237C">
      <w:pPr>
        <w:spacing w:line="360" w:lineRule="auto"/>
        <w:jc w:val="both"/>
        <w:rPr>
          <w:rFonts w:asciiTheme="minorHAnsi" w:hAnsiTheme="minorHAnsi"/>
          <w:b/>
          <w:sz w:val="24"/>
          <w:szCs w:val="24"/>
        </w:rPr>
      </w:pPr>
    </w:p>
    <w:p w:rsidR="00064768" w:rsidRPr="008D237C" w:rsidRDefault="00064768" w:rsidP="008D237C">
      <w:pPr>
        <w:pStyle w:val="NoSpacing"/>
        <w:spacing w:line="360" w:lineRule="auto"/>
        <w:jc w:val="both"/>
        <w:rPr>
          <w:rFonts w:eastAsia="Times New Roman" w:cstheme="minorHAnsi"/>
          <w:bCs/>
          <w:color w:val="000000" w:themeColor="text1"/>
          <w:kern w:val="32"/>
        </w:rPr>
      </w:pPr>
      <w:r w:rsidRPr="008D237C">
        <w:rPr>
          <w:rFonts w:cstheme="minorHAnsi"/>
        </w:rPr>
        <w:t xml:space="preserve">A ‘Personal Settings’ link at top of the form allows you to change your password and other items, which are specific to you. </w:t>
      </w:r>
      <w:r w:rsidRPr="008D237C">
        <w:rPr>
          <w:rFonts w:eastAsia="Times New Roman" w:cstheme="minorHAnsi"/>
          <w:bCs/>
          <w:color w:val="000000" w:themeColor="text1"/>
          <w:kern w:val="32"/>
        </w:rPr>
        <w:t>Click on ‘Personal Settings’ to access the Personal Settings menu.</w:t>
      </w:r>
    </w:p>
    <w:p w:rsidR="00064768" w:rsidRPr="008D237C" w:rsidRDefault="00064768" w:rsidP="008D237C">
      <w:pPr>
        <w:pStyle w:val="NoSpacing"/>
        <w:spacing w:line="360" w:lineRule="auto"/>
        <w:jc w:val="both"/>
        <w:rPr>
          <w:rFonts w:cstheme="minorHAnsi"/>
        </w:rPr>
      </w:pPr>
    </w:p>
    <w:p w:rsidR="00064768" w:rsidRPr="008D237C" w:rsidRDefault="00064768" w:rsidP="008D237C">
      <w:pPr>
        <w:pStyle w:val="NoSpacing"/>
        <w:spacing w:line="360" w:lineRule="auto"/>
        <w:jc w:val="both"/>
        <w:rPr>
          <w:rFonts w:cstheme="minorHAnsi"/>
        </w:rPr>
      </w:pPr>
      <w:r w:rsidRPr="008D237C">
        <w:rPr>
          <w:rFonts w:cstheme="minorHAnsi"/>
          <w:noProof/>
        </w:rPr>
        <w:drawing>
          <wp:inline distT="0" distB="0" distL="0" distR="0" wp14:anchorId="62C89266" wp14:editId="43A53F7A">
            <wp:extent cx="5724525" cy="647700"/>
            <wp:effectExtent l="19050" t="19050" r="28575" b="190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647700"/>
                    </a:xfrm>
                    <a:prstGeom prst="rect">
                      <a:avLst/>
                    </a:prstGeom>
                    <a:noFill/>
                    <a:ln>
                      <a:solidFill>
                        <a:schemeClr val="accent1"/>
                      </a:solidFill>
                    </a:ln>
                  </pic:spPr>
                </pic:pic>
              </a:graphicData>
            </a:graphic>
          </wp:inline>
        </w:drawing>
      </w:r>
    </w:p>
    <w:p w:rsidR="00064768" w:rsidRPr="008D237C" w:rsidRDefault="00064768" w:rsidP="008D237C">
      <w:pPr>
        <w:pStyle w:val="NoSpacing"/>
        <w:spacing w:line="360" w:lineRule="auto"/>
        <w:jc w:val="both"/>
        <w:rPr>
          <w:rFonts w:eastAsia="Times New Roman" w:cstheme="minorHAnsi"/>
          <w:bCs/>
          <w:color w:val="000000" w:themeColor="text1"/>
          <w:kern w:val="32"/>
        </w:rPr>
      </w:pPr>
      <w:r w:rsidRPr="008D237C">
        <w:rPr>
          <w:rFonts w:eastAsia="Times New Roman" w:cstheme="minorHAnsi"/>
          <w:bCs/>
          <w:noProof/>
          <w:color w:val="000000" w:themeColor="text1"/>
          <w:kern w:val="32"/>
        </w:rPr>
        <w:drawing>
          <wp:inline distT="0" distB="0" distL="0" distR="0" wp14:anchorId="3580FECB" wp14:editId="30BB728F">
            <wp:extent cx="5724525" cy="1162050"/>
            <wp:effectExtent l="19050" t="19050" r="2857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62050"/>
                    </a:xfrm>
                    <a:prstGeom prst="rect">
                      <a:avLst/>
                    </a:prstGeom>
                    <a:noFill/>
                    <a:ln>
                      <a:solidFill>
                        <a:schemeClr val="accent1"/>
                      </a:solidFill>
                    </a:ln>
                  </pic:spPr>
                </pic:pic>
              </a:graphicData>
            </a:graphic>
          </wp:inline>
        </w:drawing>
      </w:r>
    </w:p>
    <w:p w:rsidR="00064768" w:rsidRPr="008D237C" w:rsidRDefault="00064768" w:rsidP="008D237C">
      <w:pPr>
        <w:pStyle w:val="NoSpacing"/>
        <w:spacing w:line="360" w:lineRule="auto"/>
        <w:jc w:val="both"/>
        <w:rPr>
          <w:rFonts w:eastAsia="Times New Roman" w:cstheme="minorHAnsi"/>
          <w:bCs/>
          <w:color w:val="000000" w:themeColor="text1"/>
          <w:kern w:val="32"/>
        </w:rPr>
      </w:pPr>
      <w:r w:rsidRPr="008D237C">
        <w:rPr>
          <w:rFonts w:eastAsia="Times New Roman" w:cstheme="minorHAnsi"/>
          <w:bCs/>
          <w:color w:val="000000" w:themeColor="text1"/>
          <w:kern w:val="32"/>
        </w:rPr>
        <w:t xml:space="preserve">‘Change My Password’ - Type in the password fields to change your password. </w:t>
      </w:r>
    </w:p>
    <w:p w:rsidR="00064768" w:rsidRPr="008D237C" w:rsidRDefault="00064768" w:rsidP="008D237C">
      <w:pPr>
        <w:pStyle w:val="NoSpacing"/>
        <w:spacing w:line="360" w:lineRule="auto"/>
        <w:jc w:val="both"/>
        <w:rPr>
          <w:rFonts w:eastAsia="Times New Roman" w:cstheme="minorHAnsi"/>
          <w:bCs/>
          <w:kern w:val="32"/>
        </w:rPr>
      </w:pPr>
      <w:r w:rsidRPr="008D237C">
        <w:rPr>
          <w:rFonts w:eastAsia="Times New Roman" w:cstheme="minorHAnsi"/>
          <w:bCs/>
          <w:kern w:val="32"/>
          <w:u w:val="single"/>
        </w:rPr>
        <w:t>Note</w:t>
      </w:r>
      <w:r w:rsidRPr="008D237C">
        <w:rPr>
          <w:rFonts w:eastAsia="Times New Roman" w:cstheme="minorHAnsi"/>
          <w:bCs/>
          <w:kern w:val="32"/>
        </w:rPr>
        <w:t xml:space="preserve">: This function will not apply if </w:t>
      </w:r>
      <w:proofErr w:type="spellStart"/>
      <w:r w:rsidRPr="008D237C">
        <w:rPr>
          <w:rFonts w:eastAsia="Times New Roman" w:cstheme="minorHAnsi"/>
          <w:bCs/>
          <w:kern w:val="32"/>
        </w:rPr>
        <w:t>iDocuments</w:t>
      </w:r>
      <w:proofErr w:type="spellEnd"/>
      <w:r w:rsidRPr="008D237C">
        <w:rPr>
          <w:rFonts w:eastAsia="Times New Roman" w:cstheme="minorHAnsi"/>
          <w:bCs/>
          <w:kern w:val="32"/>
        </w:rPr>
        <w:t xml:space="preserve"> is set up for single sign-on.</w:t>
      </w:r>
    </w:p>
    <w:p w:rsidR="00064768" w:rsidRPr="008D237C" w:rsidRDefault="00064768" w:rsidP="008D237C">
      <w:pPr>
        <w:pStyle w:val="NoSpacing"/>
        <w:spacing w:line="360" w:lineRule="auto"/>
        <w:jc w:val="both"/>
        <w:rPr>
          <w:rFonts w:eastAsia="Times New Roman" w:cstheme="minorHAnsi"/>
          <w:bCs/>
          <w:kern w:val="32"/>
        </w:rPr>
      </w:pPr>
    </w:p>
    <w:p w:rsidR="00064768" w:rsidRPr="008D237C" w:rsidRDefault="00064768" w:rsidP="008D237C">
      <w:pPr>
        <w:pStyle w:val="NoSpacing"/>
        <w:spacing w:line="360" w:lineRule="auto"/>
        <w:jc w:val="both"/>
        <w:rPr>
          <w:rFonts w:eastAsia="Times New Roman" w:cstheme="minorHAnsi"/>
          <w:bCs/>
          <w:color w:val="000000" w:themeColor="text1"/>
          <w:kern w:val="32"/>
        </w:rPr>
      </w:pPr>
      <w:r w:rsidRPr="008D237C">
        <w:rPr>
          <w:rFonts w:eastAsia="Times New Roman" w:cstheme="minorHAnsi"/>
          <w:bCs/>
          <w:noProof/>
          <w:color w:val="000000" w:themeColor="text1"/>
          <w:kern w:val="32"/>
        </w:rPr>
        <w:drawing>
          <wp:inline distT="0" distB="0" distL="0" distR="0" wp14:anchorId="2226B65C" wp14:editId="422EBC2A">
            <wp:extent cx="5724525" cy="1828800"/>
            <wp:effectExtent l="19050" t="19050" r="28575" b="190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3122"/>
                    <a:stretch/>
                  </pic:blipFill>
                  <pic:spPr bwMode="auto">
                    <a:xfrm>
                      <a:off x="0" y="0"/>
                      <a:ext cx="5724525" cy="1828800"/>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64768" w:rsidRPr="008D237C" w:rsidRDefault="00064768" w:rsidP="008D237C">
      <w:pPr>
        <w:spacing w:line="360" w:lineRule="auto"/>
        <w:jc w:val="both"/>
        <w:rPr>
          <w:rFonts w:asciiTheme="minorHAnsi" w:hAnsiTheme="minorHAnsi" w:cstheme="minorHAnsi"/>
          <w:sz w:val="22"/>
          <w:szCs w:val="22"/>
        </w:rPr>
      </w:pPr>
      <w:r w:rsidRPr="008D237C">
        <w:rPr>
          <w:rFonts w:asciiTheme="minorHAnsi" w:hAnsiTheme="minorHAnsi" w:cstheme="minorHAnsi"/>
          <w:sz w:val="22"/>
          <w:szCs w:val="22"/>
        </w:rPr>
        <w:t>Select the actions you want to add to your ‘Favourites’ panel and ‘Add’ each one.</w:t>
      </w:r>
    </w:p>
    <w:p w:rsidR="00064768" w:rsidRPr="008D237C" w:rsidRDefault="00064768" w:rsidP="008D237C">
      <w:pPr>
        <w:spacing w:line="360" w:lineRule="auto"/>
        <w:jc w:val="both"/>
        <w:rPr>
          <w:rFonts w:asciiTheme="minorHAnsi" w:hAnsiTheme="minorHAnsi" w:cstheme="minorHAnsi"/>
          <w:sz w:val="22"/>
          <w:szCs w:val="22"/>
        </w:rPr>
      </w:pPr>
    </w:p>
    <w:p w:rsidR="00064768" w:rsidRPr="008D237C" w:rsidRDefault="00064768" w:rsidP="008D237C">
      <w:pPr>
        <w:spacing w:line="360" w:lineRule="auto"/>
        <w:jc w:val="both"/>
        <w:rPr>
          <w:rFonts w:asciiTheme="minorHAnsi" w:hAnsiTheme="minorHAnsi" w:cstheme="minorHAnsi"/>
          <w:sz w:val="22"/>
          <w:szCs w:val="22"/>
        </w:rPr>
      </w:pPr>
      <w:r w:rsidRPr="008D237C">
        <w:rPr>
          <w:rFonts w:asciiTheme="minorHAnsi" w:hAnsiTheme="minorHAnsi" w:cstheme="minorHAnsi"/>
          <w:b/>
          <w:noProof/>
          <w:color w:val="5B64AE"/>
          <w:sz w:val="22"/>
          <w:szCs w:val="22"/>
        </w:rPr>
        <w:drawing>
          <wp:inline distT="0" distB="0" distL="0" distR="0" wp14:anchorId="15F581CF" wp14:editId="0681A0EB">
            <wp:extent cx="5724525" cy="1685925"/>
            <wp:effectExtent l="19050" t="19050" r="28575" b="285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685925"/>
                    </a:xfrm>
                    <a:prstGeom prst="rect">
                      <a:avLst/>
                    </a:prstGeom>
                    <a:noFill/>
                    <a:ln>
                      <a:solidFill>
                        <a:schemeClr val="accent1"/>
                      </a:solidFill>
                    </a:ln>
                  </pic:spPr>
                </pic:pic>
              </a:graphicData>
            </a:graphic>
          </wp:inline>
        </w:drawing>
      </w:r>
    </w:p>
    <w:p w:rsidR="00E66A2F" w:rsidRPr="008D237C" w:rsidRDefault="00064768" w:rsidP="008D237C">
      <w:pPr>
        <w:spacing w:line="360" w:lineRule="auto"/>
        <w:jc w:val="both"/>
        <w:rPr>
          <w:rFonts w:asciiTheme="minorHAnsi" w:hAnsiTheme="minorHAnsi" w:cstheme="minorHAnsi"/>
          <w:sz w:val="22"/>
          <w:szCs w:val="22"/>
        </w:rPr>
      </w:pPr>
      <w:r w:rsidRPr="008D237C">
        <w:rPr>
          <w:rFonts w:asciiTheme="minorHAnsi" w:hAnsiTheme="minorHAnsi" w:cstheme="minorHAnsi"/>
          <w:sz w:val="22"/>
          <w:szCs w:val="22"/>
        </w:rPr>
        <w:t xml:space="preserve">Select ‘Proxy User setup’ to assign another user to login as you by proxy. Select the original user, the proxy user you want to assign and the date range. </w:t>
      </w:r>
    </w:p>
    <w:sectPr w:rsidR="00E66A2F" w:rsidRPr="008D2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270"/>
    <w:multiLevelType w:val="hybridMultilevel"/>
    <w:tmpl w:val="23A6D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34C0"/>
    <w:multiLevelType w:val="hybridMultilevel"/>
    <w:tmpl w:val="B4500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938"/>
    <w:multiLevelType w:val="hybridMultilevel"/>
    <w:tmpl w:val="24900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4363C"/>
    <w:multiLevelType w:val="hybridMultilevel"/>
    <w:tmpl w:val="99E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91A5E"/>
    <w:multiLevelType w:val="hybridMultilevel"/>
    <w:tmpl w:val="7EF63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922194"/>
    <w:multiLevelType w:val="hybridMultilevel"/>
    <w:tmpl w:val="A38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51F6C"/>
    <w:multiLevelType w:val="hybridMultilevel"/>
    <w:tmpl w:val="39E800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8005D6"/>
    <w:multiLevelType w:val="hybridMultilevel"/>
    <w:tmpl w:val="002E3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280894"/>
    <w:multiLevelType w:val="hybridMultilevel"/>
    <w:tmpl w:val="8CA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52BAB"/>
    <w:multiLevelType w:val="hybridMultilevel"/>
    <w:tmpl w:val="1AEE7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F07BD"/>
    <w:multiLevelType w:val="hybridMultilevel"/>
    <w:tmpl w:val="FA16D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543BA"/>
    <w:multiLevelType w:val="hybridMultilevel"/>
    <w:tmpl w:val="E640A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807BB"/>
    <w:multiLevelType w:val="hybridMultilevel"/>
    <w:tmpl w:val="27F66FEC"/>
    <w:lvl w:ilvl="0" w:tplc="0809000F">
      <w:start w:val="1"/>
      <w:numFmt w:val="decimal"/>
      <w:lvlText w:val="%1."/>
      <w:lvlJc w:val="left"/>
      <w:pPr>
        <w:ind w:left="360" w:hanging="360"/>
      </w:pPr>
    </w:lvl>
    <w:lvl w:ilvl="1" w:tplc="C570D014">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3F449E"/>
    <w:multiLevelType w:val="hybridMultilevel"/>
    <w:tmpl w:val="597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A35FE"/>
    <w:multiLevelType w:val="hybridMultilevel"/>
    <w:tmpl w:val="2942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80321"/>
    <w:multiLevelType w:val="hybridMultilevel"/>
    <w:tmpl w:val="8D44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1440B"/>
    <w:multiLevelType w:val="hybridMultilevel"/>
    <w:tmpl w:val="273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C7FAF"/>
    <w:multiLevelType w:val="hybridMultilevel"/>
    <w:tmpl w:val="3F00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917E7"/>
    <w:multiLevelType w:val="hybridMultilevel"/>
    <w:tmpl w:val="3998C6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FA7A91"/>
    <w:multiLevelType w:val="hybridMultilevel"/>
    <w:tmpl w:val="A0F4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814AC"/>
    <w:multiLevelType w:val="hybridMultilevel"/>
    <w:tmpl w:val="9E5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1624C"/>
    <w:multiLevelType w:val="hybridMultilevel"/>
    <w:tmpl w:val="9552F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93FFB"/>
    <w:multiLevelType w:val="hybridMultilevel"/>
    <w:tmpl w:val="8368C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96E44"/>
    <w:multiLevelType w:val="hybridMultilevel"/>
    <w:tmpl w:val="DA326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113D0"/>
    <w:multiLevelType w:val="hybridMultilevel"/>
    <w:tmpl w:val="A7CE0F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6"/>
  </w:num>
  <w:num w:numId="5">
    <w:abstractNumId w:val="3"/>
  </w:num>
  <w:num w:numId="6">
    <w:abstractNumId w:val="5"/>
  </w:num>
  <w:num w:numId="7">
    <w:abstractNumId w:val="1"/>
  </w:num>
  <w:num w:numId="8">
    <w:abstractNumId w:val="17"/>
  </w:num>
  <w:num w:numId="9">
    <w:abstractNumId w:val="10"/>
  </w:num>
  <w:num w:numId="10">
    <w:abstractNumId w:val="21"/>
  </w:num>
  <w:num w:numId="11">
    <w:abstractNumId w:val="24"/>
  </w:num>
  <w:num w:numId="12">
    <w:abstractNumId w:val="12"/>
  </w:num>
  <w:num w:numId="13">
    <w:abstractNumId w:val="20"/>
  </w:num>
  <w:num w:numId="14">
    <w:abstractNumId w:val="13"/>
  </w:num>
  <w:num w:numId="15">
    <w:abstractNumId w:val="14"/>
  </w:num>
  <w:num w:numId="16">
    <w:abstractNumId w:val="0"/>
  </w:num>
  <w:num w:numId="17">
    <w:abstractNumId w:val="23"/>
  </w:num>
  <w:num w:numId="18">
    <w:abstractNumId w:val="2"/>
  </w:num>
  <w:num w:numId="19">
    <w:abstractNumId w:val="4"/>
  </w:num>
  <w:num w:numId="20">
    <w:abstractNumId w:val="6"/>
  </w:num>
  <w:num w:numId="21">
    <w:abstractNumId w:val="18"/>
  </w:num>
  <w:num w:numId="22">
    <w:abstractNumId w:val="7"/>
  </w:num>
  <w:num w:numId="23">
    <w:abstractNumId w:val="11"/>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A"/>
    <w:rsid w:val="00064768"/>
    <w:rsid w:val="0007524E"/>
    <w:rsid w:val="001126FC"/>
    <w:rsid w:val="00162EF1"/>
    <w:rsid w:val="00203A60"/>
    <w:rsid w:val="003C335A"/>
    <w:rsid w:val="0048582F"/>
    <w:rsid w:val="005E2919"/>
    <w:rsid w:val="0072012E"/>
    <w:rsid w:val="00790E71"/>
    <w:rsid w:val="007D3D53"/>
    <w:rsid w:val="007E08E5"/>
    <w:rsid w:val="008A13DF"/>
    <w:rsid w:val="008D237C"/>
    <w:rsid w:val="00A57C56"/>
    <w:rsid w:val="00B00096"/>
    <w:rsid w:val="00B455AA"/>
    <w:rsid w:val="00D65ED3"/>
    <w:rsid w:val="00DC0379"/>
    <w:rsid w:val="00E66A2F"/>
    <w:rsid w:val="00E66ACE"/>
    <w:rsid w:val="00E9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D81C-7799-446E-A3F8-8E1302D5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5A"/>
    <w:pPr>
      <w:widowControl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3C335A"/>
    <w:pPr>
      <w:keepNext/>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C335A"/>
    <w:rPr>
      <w:rFonts w:ascii="Arial" w:eastAsia="Times New Roman" w:hAnsi="Arial" w:cs="Times New Roman"/>
      <w:b/>
      <w:sz w:val="32"/>
      <w:szCs w:val="20"/>
      <w:lang w:eastAsia="en-GB"/>
    </w:rPr>
  </w:style>
  <w:style w:type="paragraph" w:styleId="ListParagraph">
    <w:name w:val="List Paragraph"/>
    <w:basedOn w:val="Normal"/>
    <w:uiPriority w:val="34"/>
    <w:qFormat/>
    <w:rsid w:val="0007524E"/>
    <w:pPr>
      <w:ind w:left="720"/>
      <w:contextualSpacing/>
    </w:pPr>
  </w:style>
  <w:style w:type="paragraph" w:styleId="NoSpacing">
    <w:name w:val="No Spacing"/>
    <w:uiPriority w:val="1"/>
    <w:qFormat/>
    <w:rsid w:val="000647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Phythian</dc:creator>
  <cp:keywords/>
  <dc:description/>
  <cp:lastModifiedBy>John Phythian</cp:lastModifiedBy>
  <cp:revision>2</cp:revision>
  <dcterms:created xsi:type="dcterms:W3CDTF">2017-06-27T07:30:00Z</dcterms:created>
  <dcterms:modified xsi:type="dcterms:W3CDTF">2017-06-27T07:30:00Z</dcterms:modified>
</cp:coreProperties>
</file>