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4E" w:rsidRPr="00203A60" w:rsidRDefault="00F35AB2" w:rsidP="00F35AB2">
      <w:pPr>
        <w:pBdr>
          <w:bottom w:val="single" w:sz="4" w:space="1" w:color="auto"/>
        </w:pBdr>
        <w:spacing w:line="360" w:lineRule="auto"/>
        <w:jc w:val="both"/>
        <w:rPr>
          <w:rFonts w:asciiTheme="minorHAnsi" w:hAnsiTheme="minorHAnsi"/>
          <w:b/>
          <w:sz w:val="28"/>
          <w:szCs w:val="28"/>
        </w:rPr>
      </w:pPr>
      <w:r>
        <w:rPr>
          <w:rFonts w:asciiTheme="minorHAnsi" w:hAnsiTheme="minorHAnsi"/>
          <w:b/>
          <w:sz w:val="28"/>
          <w:szCs w:val="28"/>
        </w:rPr>
        <w:t>Mail box scanner</w:t>
      </w:r>
    </w:p>
    <w:p w:rsidR="00E66A2F" w:rsidRPr="00176331" w:rsidRDefault="00E66A2F" w:rsidP="00176331">
      <w:pPr>
        <w:spacing w:line="360" w:lineRule="auto"/>
        <w:jc w:val="both"/>
        <w:rPr>
          <w:rFonts w:asciiTheme="minorHAnsi" w:hAnsiTheme="minorHAnsi"/>
          <w:color w:val="000000" w:themeColor="text1"/>
          <w:sz w:val="22"/>
          <w:szCs w:val="22"/>
        </w:rPr>
      </w:pPr>
    </w:p>
    <w:p w:rsidR="00176331" w:rsidRPr="00A1112E" w:rsidRDefault="00A1112E" w:rsidP="00176331">
      <w:pPr>
        <w:spacing w:line="360"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INTRODUCTION</w:t>
      </w:r>
    </w:p>
    <w:p w:rsidR="00176331" w:rsidRPr="00A1112E" w:rsidRDefault="00176331" w:rsidP="00176331">
      <w:pPr>
        <w:spacing w:line="360" w:lineRule="auto"/>
        <w:jc w:val="both"/>
        <w:rPr>
          <w:rFonts w:asciiTheme="minorHAnsi" w:hAnsiTheme="minorHAnsi" w:cstheme="minorHAnsi"/>
          <w:color w:val="000000" w:themeColor="text1"/>
          <w:sz w:val="22"/>
          <w:szCs w:val="22"/>
        </w:rPr>
      </w:pPr>
      <w:proofErr w:type="gramStart"/>
      <w:r w:rsidRPr="00A1112E">
        <w:rPr>
          <w:rFonts w:asciiTheme="minorHAnsi" w:hAnsiTheme="minorHAnsi" w:cstheme="minorHAnsi"/>
          <w:color w:val="000000" w:themeColor="text1"/>
          <w:sz w:val="22"/>
          <w:szCs w:val="22"/>
        </w:rPr>
        <w:t>iDocuments</w:t>
      </w:r>
      <w:proofErr w:type="gramEnd"/>
      <w:r w:rsidRPr="00A1112E">
        <w:rPr>
          <w:rFonts w:asciiTheme="minorHAnsi" w:hAnsiTheme="minorHAnsi" w:cstheme="minorHAnsi"/>
          <w:color w:val="000000" w:themeColor="text1"/>
          <w:sz w:val="22"/>
          <w:szCs w:val="22"/>
        </w:rPr>
        <w:t xml:space="preserve"> Mailbox Scanner is an add-on to the purchasing module to periodically scan any number of Microsoft Exchange</w:t>
      </w:r>
      <w:r w:rsidR="003C793A" w:rsidRPr="00A1112E">
        <w:rPr>
          <w:rFonts w:asciiTheme="minorHAnsi" w:hAnsiTheme="minorHAnsi" w:cstheme="minorHAnsi"/>
          <w:color w:val="000000" w:themeColor="text1"/>
          <w:sz w:val="22"/>
          <w:szCs w:val="22"/>
        </w:rPr>
        <w:t xml:space="preserve"> or </w:t>
      </w:r>
      <w:proofErr w:type="spellStart"/>
      <w:r w:rsidR="003C793A" w:rsidRPr="00A1112E">
        <w:rPr>
          <w:rFonts w:asciiTheme="minorHAnsi" w:hAnsiTheme="minorHAnsi" w:cstheme="minorHAnsi"/>
          <w:color w:val="000000" w:themeColor="text1"/>
          <w:sz w:val="22"/>
          <w:szCs w:val="22"/>
        </w:rPr>
        <w:t>GMail</w:t>
      </w:r>
      <w:proofErr w:type="spellEnd"/>
      <w:r w:rsidRPr="00A1112E">
        <w:rPr>
          <w:rFonts w:asciiTheme="minorHAnsi" w:hAnsiTheme="minorHAnsi" w:cstheme="minorHAnsi"/>
          <w:color w:val="000000" w:themeColor="text1"/>
          <w:sz w:val="22"/>
          <w:szCs w:val="22"/>
        </w:rPr>
        <w:t xml:space="preserve"> mailboxes to find new invoices emailed from suppliers for subsequent entry into iDocuments as a Purchase Invoice.</w:t>
      </w:r>
    </w:p>
    <w:p w:rsidR="00176331" w:rsidRPr="00A1112E" w:rsidRDefault="00176331" w:rsidP="00176331">
      <w:pPr>
        <w:spacing w:line="360" w:lineRule="auto"/>
        <w:jc w:val="both"/>
        <w:rPr>
          <w:rFonts w:asciiTheme="minorHAnsi" w:hAnsiTheme="minorHAnsi" w:cstheme="minorHAnsi"/>
          <w:color w:val="000000" w:themeColor="text1"/>
          <w:sz w:val="22"/>
          <w:szCs w:val="22"/>
        </w:rPr>
      </w:pPr>
    </w:p>
    <w:p w:rsidR="003C793A" w:rsidRPr="00A1112E"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 xml:space="preserve">This feature is an optional add-on and requires very little configuration </w:t>
      </w:r>
      <w:r w:rsidR="003C793A" w:rsidRPr="00A1112E">
        <w:rPr>
          <w:rFonts w:asciiTheme="minorHAnsi" w:hAnsiTheme="minorHAnsi" w:cstheme="minorHAnsi"/>
          <w:color w:val="000000" w:themeColor="text1"/>
          <w:sz w:val="22"/>
          <w:szCs w:val="22"/>
        </w:rPr>
        <w:t>of a scheduled task.</w:t>
      </w:r>
    </w:p>
    <w:p w:rsidR="003C793A" w:rsidRPr="00A1112E" w:rsidRDefault="003C793A" w:rsidP="00176331">
      <w:pPr>
        <w:spacing w:line="360" w:lineRule="auto"/>
        <w:jc w:val="both"/>
        <w:rPr>
          <w:rFonts w:asciiTheme="minorHAnsi" w:hAnsiTheme="minorHAnsi" w:cstheme="minorHAnsi"/>
          <w:color w:val="000000" w:themeColor="text1"/>
          <w:sz w:val="22"/>
          <w:szCs w:val="22"/>
        </w:rPr>
      </w:pPr>
    </w:p>
    <w:p w:rsidR="00176331" w:rsidRPr="00A1112E"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To obtain a full end to end process, this add-on can be configured to work alongside the iDocuments Intelligent Capture add-on for OCR recognition and data pre-population.</w:t>
      </w:r>
    </w:p>
    <w:p w:rsidR="00176331" w:rsidRPr="00A1112E" w:rsidRDefault="00176331" w:rsidP="00176331">
      <w:pPr>
        <w:spacing w:line="360" w:lineRule="auto"/>
        <w:jc w:val="both"/>
        <w:rPr>
          <w:rFonts w:asciiTheme="minorHAnsi" w:hAnsiTheme="minorHAnsi" w:cstheme="minorHAnsi"/>
          <w:color w:val="000000" w:themeColor="text1"/>
          <w:sz w:val="22"/>
          <w:szCs w:val="22"/>
        </w:rPr>
      </w:pPr>
    </w:p>
    <w:p w:rsidR="00176331" w:rsidRPr="00A1112E" w:rsidRDefault="00176331" w:rsidP="00176331">
      <w:pPr>
        <w:pStyle w:val="Heading2"/>
        <w:spacing w:line="360" w:lineRule="auto"/>
        <w:rPr>
          <w:rFonts w:asciiTheme="minorHAnsi" w:hAnsiTheme="minorHAnsi" w:cstheme="minorHAnsi"/>
          <w:b/>
          <w:color w:val="000000" w:themeColor="text1"/>
          <w:sz w:val="22"/>
          <w:szCs w:val="22"/>
        </w:rPr>
      </w:pPr>
      <w:bookmarkStart w:id="0" w:name="_Toc375228032"/>
      <w:bookmarkStart w:id="1" w:name="_Toc374350243"/>
      <w:r w:rsidRPr="00A1112E">
        <w:rPr>
          <w:rFonts w:asciiTheme="minorHAnsi" w:hAnsiTheme="minorHAnsi" w:cstheme="minorHAnsi"/>
          <w:b/>
          <w:color w:val="000000" w:themeColor="text1"/>
          <w:sz w:val="22"/>
          <w:szCs w:val="22"/>
        </w:rPr>
        <w:t>MICROSOFT EXCHANGE ™</w:t>
      </w:r>
      <w:bookmarkEnd w:id="0"/>
    </w:p>
    <w:bookmarkEnd w:id="1"/>
    <w:p w:rsidR="00176331" w:rsidRPr="00A1112E"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The add-on takes advantage of the exposed connectivity of Microsoft Exchange Web Services, commonly known as EWS. This web service allow encrypted SSL connections to be established from remote application internally and externally, when exposed through the firewall, to specified mailboxes.</w:t>
      </w:r>
    </w:p>
    <w:p w:rsidR="00A14B0B" w:rsidRPr="00A1112E" w:rsidRDefault="00A14B0B" w:rsidP="00176331">
      <w:pPr>
        <w:spacing w:line="360" w:lineRule="auto"/>
        <w:jc w:val="both"/>
        <w:rPr>
          <w:rFonts w:asciiTheme="minorHAnsi" w:hAnsiTheme="minorHAnsi" w:cstheme="minorHAnsi"/>
          <w:color w:val="000000" w:themeColor="text1"/>
          <w:sz w:val="22"/>
          <w:szCs w:val="22"/>
        </w:rPr>
      </w:pPr>
    </w:p>
    <w:p w:rsidR="00176331" w:rsidRPr="00A1112E"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The requirements for Microsoft Exchange</w:t>
      </w:r>
      <w:r w:rsidR="003C793A" w:rsidRPr="00A1112E">
        <w:rPr>
          <w:rFonts w:asciiTheme="minorHAnsi" w:hAnsiTheme="minorHAnsi" w:cstheme="minorHAnsi"/>
          <w:color w:val="000000" w:themeColor="text1"/>
          <w:sz w:val="22"/>
          <w:szCs w:val="22"/>
        </w:rPr>
        <w:t xml:space="preserve"> at present</w:t>
      </w:r>
      <w:r w:rsidRPr="00A1112E">
        <w:rPr>
          <w:rFonts w:asciiTheme="minorHAnsi" w:hAnsiTheme="minorHAnsi" w:cstheme="minorHAnsi"/>
          <w:color w:val="000000" w:themeColor="text1"/>
          <w:sz w:val="22"/>
          <w:szCs w:val="22"/>
        </w:rPr>
        <w:t xml:space="preserve"> </w:t>
      </w:r>
      <w:r w:rsidR="003C793A" w:rsidRPr="00A1112E">
        <w:rPr>
          <w:rFonts w:asciiTheme="minorHAnsi" w:hAnsiTheme="minorHAnsi" w:cstheme="minorHAnsi"/>
          <w:color w:val="000000" w:themeColor="text1"/>
          <w:sz w:val="22"/>
          <w:szCs w:val="22"/>
        </w:rPr>
        <w:t xml:space="preserve">are 2007, 2007 SP1, 2010, </w:t>
      </w:r>
      <w:r w:rsidRPr="00A1112E">
        <w:rPr>
          <w:rFonts w:asciiTheme="minorHAnsi" w:hAnsiTheme="minorHAnsi" w:cstheme="minorHAnsi"/>
          <w:color w:val="000000" w:themeColor="text1"/>
          <w:sz w:val="22"/>
          <w:szCs w:val="22"/>
        </w:rPr>
        <w:t>2010 SP1</w:t>
      </w:r>
      <w:r w:rsidR="003C793A" w:rsidRPr="00A1112E">
        <w:rPr>
          <w:rFonts w:asciiTheme="minorHAnsi" w:hAnsiTheme="minorHAnsi" w:cstheme="minorHAnsi"/>
          <w:color w:val="000000" w:themeColor="text1"/>
          <w:sz w:val="22"/>
          <w:szCs w:val="22"/>
        </w:rPr>
        <w:t>, 2010 SP2, 2013, 2013 SP1 or Office365</w:t>
      </w:r>
      <w:r w:rsidRPr="00A1112E">
        <w:rPr>
          <w:rFonts w:asciiTheme="minorHAnsi" w:hAnsiTheme="minorHAnsi" w:cstheme="minorHAnsi"/>
          <w:color w:val="000000" w:themeColor="text1"/>
          <w:sz w:val="22"/>
          <w:szCs w:val="22"/>
        </w:rPr>
        <w:t>.</w:t>
      </w:r>
    </w:p>
    <w:p w:rsidR="003C793A" w:rsidRPr="00A1112E" w:rsidRDefault="003C793A" w:rsidP="00176331">
      <w:pPr>
        <w:spacing w:line="360" w:lineRule="auto"/>
        <w:jc w:val="both"/>
        <w:rPr>
          <w:rFonts w:asciiTheme="minorHAnsi" w:hAnsiTheme="minorHAnsi" w:cstheme="minorHAnsi"/>
          <w:color w:val="000000" w:themeColor="text1"/>
          <w:sz w:val="22"/>
          <w:szCs w:val="22"/>
        </w:rPr>
      </w:pPr>
    </w:p>
    <w:p w:rsidR="003C793A" w:rsidRPr="00A1112E" w:rsidRDefault="003C793A" w:rsidP="003C793A">
      <w:pPr>
        <w:pStyle w:val="Heading2"/>
        <w:spacing w:line="360" w:lineRule="auto"/>
        <w:rPr>
          <w:rFonts w:asciiTheme="minorHAnsi" w:hAnsiTheme="minorHAnsi" w:cstheme="minorHAnsi"/>
          <w:b/>
          <w:color w:val="000000" w:themeColor="text1"/>
          <w:sz w:val="22"/>
          <w:szCs w:val="22"/>
        </w:rPr>
      </w:pPr>
      <w:r w:rsidRPr="00A1112E">
        <w:rPr>
          <w:rFonts w:asciiTheme="minorHAnsi" w:hAnsiTheme="minorHAnsi" w:cstheme="minorHAnsi"/>
          <w:b/>
          <w:color w:val="000000" w:themeColor="text1"/>
          <w:sz w:val="22"/>
          <w:szCs w:val="22"/>
        </w:rPr>
        <w:t>GMAIL</w:t>
      </w:r>
    </w:p>
    <w:p w:rsidR="003C793A" w:rsidRPr="00A1112E" w:rsidRDefault="003C793A" w:rsidP="003C793A">
      <w:pPr>
        <w:spacing w:line="360" w:lineRule="auto"/>
        <w:jc w:val="both"/>
        <w:rPr>
          <w:rFonts w:asciiTheme="minorHAnsi" w:eastAsiaTheme="majorEastAsia" w:hAnsiTheme="minorHAnsi" w:cstheme="minorHAnsi"/>
          <w:b/>
          <w:bCs/>
          <w:color w:val="000000" w:themeColor="text1"/>
          <w:sz w:val="22"/>
          <w:szCs w:val="22"/>
        </w:rPr>
      </w:pPr>
      <w:r w:rsidRPr="00A1112E">
        <w:rPr>
          <w:rFonts w:asciiTheme="minorHAnsi" w:hAnsiTheme="minorHAnsi" w:cstheme="minorHAnsi"/>
          <w:color w:val="000000" w:themeColor="text1"/>
          <w:sz w:val="22"/>
          <w:szCs w:val="22"/>
        </w:rPr>
        <w:t>The add-on is able to connect to either personal or business tier accounts providing IMAP is enabled on the account and under the security setting it allows 3</w:t>
      </w:r>
      <w:r w:rsidRPr="00A1112E">
        <w:rPr>
          <w:rFonts w:asciiTheme="minorHAnsi" w:hAnsiTheme="minorHAnsi" w:cstheme="minorHAnsi"/>
          <w:color w:val="000000" w:themeColor="text1"/>
          <w:sz w:val="22"/>
          <w:szCs w:val="22"/>
          <w:vertAlign w:val="superscript"/>
        </w:rPr>
        <w:t>rd</w:t>
      </w:r>
      <w:r w:rsidRPr="00A1112E">
        <w:rPr>
          <w:rFonts w:asciiTheme="minorHAnsi" w:hAnsiTheme="minorHAnsi" w:cstheme="minorHAnsi"/>
          <w:color w:val="000000" w:themeColor="text1"/>
          <w:sz w:val="22"/>
          <w:szCs w:val="22"/>
        </w:rPr>
        <w:t xml:space="preserve"> party applications to connect.</w:t>
      </w:r>
    </w:p>
    <w:p w:rsidR="00A1112E" w:rsidRPr="00A1112E" w:rsidRDefault="00A1112E" w:rsidP="00A14B0B">
      <w:pPr>
        <w:spacing w:line="360" w:lineRule="auto"/>
        <w:rPr>
          <w:rFonts w:asciiTheme="minorHAnsi" w:hAnsiTheme="minorHAnsi" w:cstheme="minorHAnsi"/>
          <w:color w:val="000000" w:themeColor="text1"/>
          <w:sz w:val="22"/>
          <w:szCs w:val="22"/>
        </w:rPr>
      </w:pPr>
      <w:bookmarkStart w:id="2" w:name="_Toc375228035"/>
    </w:p>
    <w:p w:rsidR="00176331" w:rsidRPr="00A1112E" w:rsidRDefault="00176331" w:rsidP="00A14B0B">
      <w:pPr>
        <w:spacing w:line="360" w:lineRule="auto"/>
        <w:rPr>
          <w:rFonts w:asciiTheme="minorHAnsi" w:eastAsiaTheme="majorEastAsia" w:hAnsiTheme="minorHAnsi" w:cstheme="minorHAnsi"/>
          <w:b/>
          <w:bCs/>
          <w:color w:val="000000" w:themeColor="text1"/>
          <w:sz w:val="22"/>
          <w:szCs w:val="22"/>
        </w:rPr>
      </w:pPr>
      <w:r w:rsidRPr="00A1112E">
        <w:rPr>
          <w:rFonts w:asciiTheme="minorHAnsi" w:hAnsiTheme="minorHAnsi" w:cstheme="minorHAnsi"/>
          <w:b/>
          <w:color w:val="000000" w:themeColor="text1"/>
          <w:sz w:val="22"/>
          <w:szCs w:val="22"/>
        </w:rPr>
        <w:t>MAILBOXES</w:t>
      </w:r>
      <w:bookmarkEnd w:id="2"/>
    </w:p>
    <w:p w:rsidR="00176331" w:rsidRPr="00A1112E"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For successful retrieval of emails from suppliers mailboxes</w:t>
      </w:r>
      <w:r w:rsidR="009708F9" w:rsidRPr="00A1112E">
        <w:rPr>
          <w:rFonts w:asciiTheme="minorHAnsi" w:hAnsiTheme="minorHAnsi" w:cstheme="minorHAnsi"/>
          <w:color w:val="000000" w:themeColor="text1"/>
          <w:sz w:val="22"/>
          <w:szCs w:val="22"/>
        </w:rPr>
        <w:t xml:space="preserve"> must be configured and enabled on a 1-1 company basis and active.</w:t>
      </w:r>
    </w:p>
    <w:p w:rsidR="00A14B0B" w:rsidRPr="00A1112E" w:rsidRDefault="00A14B0B" w:rsidP="00176331">
      <w:pPr>
        <w:spacing w:line="360" w:lineRule="auto"/>
        <w:jc w:val="both"/>
        <w:rPr>
          <w:rFonts w:asciiTheme="minorHAnsi" w:hAnsiTheme="minorHAnsi" w:cstheme="minorHAnsi"/>
          <w:color w:val="000000" w:themeColor="text1"/>
          <w:sz w:val="22"/>
          <w:szCs w:val="22"/>
        </w:rPr>
      </w:pPr>
    </w:p>
    <w:p w:rsidR="00176331" w:rsidRPr="00A1112E" w:rsidRDefault="00176331" w:rsidP="00176331">
      <w:pPr>
        <w:pStyle w:val="Heading2"/>
        <w:spacing w:line="360" w:lineRule="auto"/>
        <w:rPr>
          <w:rFonts w:asciiTheme="minorHAnsi" w:hAnsiTheme="minorHAnsi" w:cstheme="minorHAnsi"/>
          <w:b/>
          <w:color w:val="000000" w:themeColor="text1"/>
          <w:sz w:val="22"/>
          <w:szCs w:val="22"/>
        </w:rPr>
      </w:pPr>
      <w:bookmarkStart w:id="3" w:name="_Toc375228037"/>
      <w:r w:rsidRPr="00A1112E">
        <w:rPr>
          <w:rFonts w:asciiTheme="minorHAnsi" w:hAnsiTheme="minorHAnsi" w:cstheme="minorHAnsi"/>
          <w:b/>
          <w:color w:val="000000" w:themeColor="text1"/>
          <w:sz w:val="22"/>
          <w:szCs w:val="22"/>
        </w:rPr>
        <w:t>SCANNING</w:t>
      </w:r>
      <w:bookmarkEnd w:id="3"/>
    </w:p>
    <w:p w:rsidR="009708F9" w:rsidRPr="00A1112E" w:rsidRDefault="009708F9" w:rsidP="009708F9">
      <w:pPr>
        <w:spacing w:line="360" w:lineRule="auto"/>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Each active mailbox will be connected to and any new emails will be downloaded. Those with 1 or more PDF attachments will be processed as 1 invoice per PDF then marked as “read” so not to duplicate the download.</w:t>
      </w:r>
    </w:p>
    <w:p w:rsidR="00176331" w:rsidRPr="00A1112E" w:rsidRDefault="00176331" w:rsidP="009708F9">
      <w:pPr>
        <w:pStyle w:val="ListParagraph"/>
        <w:widowControl/>
        <w:spacing w:after="200" w:line="360" w:lineRule="auto"/>
        <w:ind w:left="1440"/>
        <w:rPr>
          <w:rFonts w:asciiTheme="minorHAnsi" w:hAnsiTheme="minorHAnsi" w:cstheme="minorHAnsi"/>
          <w:color w:val="000000" w:themeColor="text1"/>
          <w:sz w:val="22"/>
          <w:szCs w:val="22"/>
        </w:rPr>
      </w:pPr>
    </w:p>
    <w:p w:rsidR="00176331" w:rsidRPr="00A1112E" w:rsidRDefault="00176331" w:rsidP="00A14B0B">
      <w:pPr>
        <w:spacing w:line="360" w:lineRule="auto"/>
        <w:rPr>
          <w:rFonts w:asciiTheme="minorHAnsi" w:eastAsiaTheme="majorEastAsia" w:hAnsiTheme="minorHAnsi" w:cstheme="minorHAnsi"/>
          <w:b/>
          <w:bCs/>
          <w:color w:val="000000" w:themeColor="text1"/>
          <w:sz w:val="22"/>
          <w:szCs w:val="22"/>
        </w:rPr>
      </w:pPr>
      <w:bookmarkStart w:id="4" w:name="_Toc375228038"/>
      <w:r w:rsidRPr="00A1112E">
        <w:rPr>
          <w:rFonts w:asciiTheme="minorHAnsi" w:hAnsiTheme="minorHAnsi" w:cstheme="minorHAnsi"/>
          <w:b/>
          <w:color w:val="000000" w:themeColor="text1"/>
          <w:sz w:val="22"/>
          <w:szCs w:val="22"/>
        </w:rPr>
        <w:lastRenderedPageBreak/>
        <w:t>REPORTING</w:t>
      </w:r>
      <w:bookmarkEnd w:id="4"/>
    </w:p>
    <w:p w:rsidR="00176331"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During the scanning process there are stages which cause information to be saved in a variety of locations and for a variety of reasons. The reasons for message logging can be seen below and can be saved to the following locations:</w:t>
      </w:r>
    </w:p>
    <w:p w:rsidR="00503B4D" w:rsidRPr="00A1112E" w:rsidRDefault="00503B4D" w:rsidP="00176331">
      <w:pPr>
        <w:spacing w:line="360" w:lineRule="auto"/>
        <w:jc w:val="both"/>
        <w:rPr>
          <w:rFonts w:asciiTheme="minorHAnsi" w:hAnsiTheme="minorHAnsi" w:cstheme="minorHAnsi"/>
          <w:color w:val="000000" w:themeColor="text1"/>
          <w:sz w:val="22"/>
          <w:szCs w:val="22"/>
        </w:rPr>
      </w:pPr>
    </w:p>
    <w:p w:rsidR="00176331" w:rsidRPr="00A1112E" w:rsidRDefault="00176331" w:rsidP="00176331">
      <w:pPr>
        <w:pStyle w:val="ListParagraph"/>
        <w:widowControl/>
        <w:numPr>
          <w:ilvl w:val="0"/>
          <w:numId w:val="25"/>
        </w:numPr>
        <w:spacing w:after="200"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Database report – this is a visual report accessible from iDocuments</w:t>
      </w:r>
    </w:p>
    <w:p w:rsidR="00176331" w:rsidRPr="00A1112E" w:rsidRDefault="00176331" w:rsidP="00176331">
      <w:pPr>
        <w:pStyle w:val="ListParagraph"/>
        <w:widowControl/>
        <w:numPr>
          <w:ilvl w:val="0"/>
          <w:numId w:val="25"/>
        </w:numPr>
        <w:spacing w:after="200"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Summary email – this is sent to the email entered for the mailbox being scanned and summarises the number of failures and details of each on a single email</w:t>
      </w:r>
    </w:p>
    <w:p w:rsidR="009708F9" w:rsidRPr="00A1112E" w:rsidRDefault="009708F9" w:rsidP="00176331">
      <w:pPr>
        <w:pStyle w:val="ListParagraph"/>
        <w:widowControl/>
        <w:numPr>
          <w:ilvl w:val="0"/>
          <w:numId w:val="25"/>
        </w:numPr>
        <w:spacing w:after="200"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Application error log – a text file held within the installation folder</w:t>
      </w:r>
    </w:p>
    <w:p w:rsidR="00176331" w:rsidRPr="00A1112E" w:rsidRDefault="00176331" w:rsidP="00176331">
      <w:pPr>
        <w:pStyle w:val="ListParagraph"/>
        <w:widowControl/>
        <w:numPr>
          <w:ilvl w:val="0"/>
          <w:numId w:val="25"/>
        </w:numPr>
        <w:spacing w:after="200"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Machine Event Log – can be found from the Windows Application Event Viewer under the Administrative Tools and will be flagged with the application name</w:t>
      </w:r>
    </w:p>
    <w:p w:rsidR="00176331" w:rsidRPr="00A1112E" w:rsidRDefault="00176331" w:rsidP="00176331">
      <w:pPr>
        <w:pStyle w:val="ListParagraph"/>
        <w:spacing w:line="360" w:lineRule="auto"/>
        <w:jc w:val="both"/>
        <w:rPr>
          <w:rFonts w:asciiTheme="minorHAnsi" w:hAnsiTheme="minorHAnsi" w:cstheme="minorHAnsi"/>
          <w:color w:val="000000" w:themeColor="text1"/>
          <w:sz w:val="22"/>
          <w:szCs w:val="22"/>
        </w:rPr>
      </w:pPr>
    </w:p>
    <w:tbl>
      <w:tblPr>
        <w:tblStyle w:val="GridTable1Light1"/>
        <w:tblW w:w="0" w:type="auto"/>
        <w:tblLook w:val="04A0" w:firstRow="1" w:lastRow="0" w:firstColumn="1" w:lastColumn="0" w:noHBand="0" w:noVBand="1"/>
      </w:tblPr>
      <w:tblGrid>
        <w:gridCol w:w="3180"/>
        <w:gridCol w:w="3071"/>
        <w:gridCol w:w="2765"/>
      </w:tblGrid>
      <w:tr w:rsidR="00176331" w:rsidRPr="00A1112E" w:rsidTr="0022516B">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510" w:type="dxa"/>
          </w:tcPr>
          <w:p w:rsidR="00176331" w:rsidRPr="00A1112E" w:rsidRDefault="00176331" w:rsidP="00436F06">
            <w:pPr>
              <w:spacing w:before="120" w:after="12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What was the reason?</w:t>
            </w:r>
          </w:p>
        </w:tc>
        <w:tc>
          <w:tcPr>
            <w:tcW w:w="3402" w:type="dxa"/>
          </w:tcPr>
          <w:p w:rsidR="00176331" w:rsidRPr="00A1112E" w:rsidRDefault="00176331" w:rsidP="00436F06">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Where is it logged?</w:t>
            </w:r>
          </w:p>
        </w:tc>
        <w:tc>
          <w:tcPr>
            <w:tcW w:w="3084" w:type="dxa"/>
          </w:tcPr>
          <w:p w:rsidR="00176331" w:rsidRPr="00A1112E" w:rsidRDefault="00176331" w:rsidP="00436F06">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What is logged?</w:t>
            </w:r>
          </w:p>
        </w:tc>
      </w:tr>
      <w:tr w:rsidR="00176331" w:rsidRPr="00A1112E" w:rsidTr="0022516B">
        <w:trPr>
          <w:trHeight w:val="567"/>
        </w:trPr>
        <w:tc>
          <w:tcPr>
            <w:cnfStyle w:val="001000000000" w:firstRow="0" w:lastRow="0" w:firstColumn="1" w:lastColumn="0" w:oddVBand="0" w:evenVBand="0" w:oddHBand="0" w:evenHBand="0" w:firstRowFirstColumn="0" w:firstRowLastColumn="0" w:lastRowFirstColumn="0" w:lastRowLastColumn="0"/>
            <w:tcW w:w="3510" w:type="dxa"/>
          </w:tcPr>
          <w:p w:rsidR="00176331" w:rsidRPr="00A1112E" w:rsidRDefault="00176331" w:rsidP="00436F06">
            <w:pPr>
              <w:spacing w:before="120" w:after="120"/>
              <w:rPr>
                <w:rFonts w:asciiTheme="minorHAnsi" w:hAnsiTheme="minorHAnsi" w:cstheme="minorHAnsi"/>
                <w:b w:val="0"/>
                <w:color w:val="000000" w:themeColor="text1"/>
                <w:sz w:val="22"/>
                <w:szCs w:val="22"/>
              </w:rPr>
            </w:pPr>
            <w:r w:rsidRPr="00A1112E">
              <w:rPr>
                <w:rFonts w:asciiTheme="minorHAnsi" w:hAnsiTheme="minorHAnsi" w:cstheme="minorHAnsi"/>
                <w:b w:val="0"/>
                <w:color w:val="000000" w:themeColor="text1"/>
                <w:sz w:val="22"/>
                <w:szCs w:val="22"/>
              </w:rPr>
              <w:t>Mail found and processed</w:t>
            </w:r>
          </w:p>
        </w:tc>
        <w:tc>
          <w:tcPr>
            <w:tcW w:w="3402" w:type="dxa"/>
          </w:tcPr>
          <w:p w:rsidR="009708F9"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Database report</w:t>
            </w:r>
          </w:p>
          <w:p w:rsidR="00176331"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Application log</w:t>
            </w:r>
          </w:p>
        </w:tc>
        <w:tc>
          <w:tcPr>
            <w:tcW w:w="3084"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Email details and files</w:t>
            </w:r>
          </w:p>
        </w:tc>
      </w:tr>
      <w:tr w:rsidR="00176331" w:rsidRPr="00A1112E" w:rsidTr="0022516B">
        <w:trPr>
          <w:trHeight w:val="836"/>
        </w:trPr>
        <w:tc>
          <w:tcPr>
            <w:cnfStyle w:val="001000000000" w:firstRow="0" w:lastRow="0" w:firstColumn="1" w:lastColumn="0" w:oddVBand="0" w:evenVBand="0" w:oddHBand="0" w:evenHBand="0" w:firstRowFirstColumn="0" w:firstRowLastColumn="0" w:lastRowFirstColumn="0" w:lastRowLastColumn="0"/>
            <w:tcW w:w="3510" w:type="dxa"/>
          </w:tcPr>
          <w:p w:rsidR="00176331" w:rsidRPr="00A1112E" w:rsidRDefault="00176331" w:rsidP="00436F06">
            <w:pPr>
              <w:spacing w:before="120" w:after="120"/>
              <w:rPr>
                <w:rFonts w:asciiTheme="minorHAnsi" w:hAnsiTheme="minorHAnsi" w:cstheme="minorHAnsi"/>
                <w:b w:val="0"/>
                <w:color w:val="000000" w:themeColor="text1"/>
                <w:sz w:val="22"/>
                <w:szCs w:val="22"/>
              </w:rPr>
            </w:pPr>
            <w:r w:rsidRPr="00A1112E">
              <w:rPr>
                <w:rFonts w:asciiTheme="minorHAnsi" w:hAnsiTheme="minorHAnsi" w:cstheme="minorHAnsi"/>
                <w:b w:val="0"/>
                <w:color w:val="000000" w:themeColor="text1"/>
                <w:sz w:val="22"/>
                <w:szCs w:val="22"/>
              </w:rPr>
              <w:t>Mail found without attachments</w:t>
            </w:r>
          </w:p>
        </w:tc>
        <w:tc>
          <w:tcPr>
            <w:tcW w:w="3402"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Database report</w:t>
            </w:r>
          </w:p>
          <w:p w:rsidR="009708F9"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Application log</w:t>
            </w:r>
          </w:p>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Summary email</w:t>
            </w:r>
          </w:p>
        </w:tc>
        <w:tc>
          <w:tcPr>
            <w:tcW w:w="3084"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Email details</w:t>
            </w:r>
          </w:p>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Mailbox details</w:t>
            </w:r>
          </w:p>
        </w:tc>
      </w:tr>
      <w:tr w:rsidR="00176331" w:rsidRPr="00A1112E" w:rsidTr="0022516B">
        <w:trPr>
          <w:trHeight w:val="848"/>
        </w:trPr>
        <w:tc>
          <w:tcPr>
            <w:cnfStyle w:val="001000000000" w:firstRow="0" w:lastRow="0" w:firstColumn="1" w:lastColumn="0" w:oddVBand="0" w:evenVBand="0" w:oddHBand="0" w:evenHBand="0" w:firstRowFirstColumn="0" w:firstRowLastColumn="0" w:lastRowFirstColumn="0" w:lastRowLastColumn="0"/>
            <w:tcW w:w="3510" w:type="dxa"/>
          </w:tcPr>
          <w:p w:rsidR="00176331" w:rsidRPr="00A1112E" w:rsidRDefault="00176331" w:rsidP="00436F06">
            <w:pPr>
              <w:spacing w:before="120" w:after="120"/>
              <w:rPr>
                <w:rFonts w:asciiTheme="minorHAnsi" w:hAnsiTheme="minorHAnsi" w:cstheme="minorHAnsi"/>
                <w:b w:val="0"/>
                <w:color w:val="000000" w:themeColor="text1"/>
                <w:sz w:val="22"/>
                <w:szCs w:val="22"/>
              </w:rPr>
            </w:pPr>
            <w:r w:rsidRPr="00A1112E">
              <w:rPr>
                <w:rFonts w:asciiTheme="minorHAnsi" w:hAnsiTheme="minorHAnsi" w:cstheme="minorHAnsi"/>
                <w:b w:val="0"/>
                <w:color w:val="000000" w:themeColor="text1"/>
                <w:sz w:val="22"/>
                <w:szCs w:val="22"/>
              </w:rPr>
              <w:t>Mail found with no PDF’s</w:t>
            </w:r>
          </w:p>
        </w:tc>
        <w:tc>
          <w:tcPr>
            <w:tcW w:w="3402" w:type="dxa"/>
          </w:tcPr>
          <w:p w:rsidR="009708F9"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Database report</w:t>
            </w:r>
          </w:p>
          <w:p w:rsidR="009708F9"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Application log</w:t>
            </w:r>
          </w:p>
          <w:p w:rsidR="00176331"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Summary email</w:t>
            </w:r>
          </w:p>
        </w:tc>
        <w:tc>
          <w:tcPr>
            <w:tcW w:w="3084"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Email details</w:t>
            </w:r>
          </w:p>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Mailbox details</w:t>
            </w:r>
          </w:p>
        </w:tc>
      </w:tr>
      <w:tr w:rsidR="00176331" w:rsidRPr="00A1112E" w:rsidTr="0022516B">
        <w:trPr>
          <w:trHeight w:val="832"/>
        </w:trPr>
        <w:tc>
          <w:tcPr>
            <w:cnfStyle w:val="001000000000" w:firstRow="0" w:lastRow="0" w:firstColumn="1" w:lastColumn="0" w:oddVBand="0" w:evenVBand="0" w:oddHBand="0" w:evenHBand="0" w:firstRowFirstColumn="0" w:firstRowLastColumn="0" w:lastRowFirstColumn="0" w:lastRowLastColumn="0"/>
            <w:tcW w:w="3510" w:type="dxa"/>
          </w:tcPr>
          <w:p w:rsidR="00176331" w:rsidRPr="00A1112E" w:rsidRDefault="00176331" w:rsidP="00436F06">
            <w:pPr>
              <w:spacing w:before="120" w:after="120"/>
              <w:rPr>
                <w:rFonts w:asciiTheme="minorHAnsi" w:hAnsiTheme="minorHAnsi" w:cstheme="minorHAnsi"/>
                <w:b w:val="0"/>
                <w:color w:val="000000" w:themeColor="text1"/>
                <w:sz w:val="22"/>
                <w:szCs w:val="22"/>
              </w:rPr>
            </w:pPr>
            <w:r w:rsidRPr="00A1112E">
              <w:rPr>
                <w:rFonts w:asciiTheme="minorHAnsi" w:hAnsiTheme="minorHAnsi" w:cstheme="minorHAnsi"/>
                <w:b w:val="0"/>
                <w:color w:val="000000" w:themeColor="text1"/>
                <w:sz w:val="22"/>
                <w:szCs w:val="22"/>
              </w:rPr>
              <w:t>Mail processed with no location to save files available</w:t>
            </w:r>
          </w:p>
        </w:tc>
        <w:tc>
          <w:tcPr>
            <w:tcW w:w="3402" w:type="dxa"/>
          </w:tcPr>
          <w:p w:rsidR="009708F9"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Database report</w:t>
            </w:r>
          </w:p>
          <w:p w:rsidR="009708F9"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Application log</w:t>
            </w:r>
          </w:p>
          <w:p w:rsidR="00176331"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Summary email</w:t>
            </w:r>
          </w:p>
        </w:tc>
        <w:tc>
          <w:tcPr>
            <w:tcW w:w="3084"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Email details</w:t>
            </w:r>
          </w:p>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Mailbox details</w:t>
            </w:r>
          </w:p>
        </w:tc>
      </w:tr>
      <w:tr w:rsidR="00176331" w:rsidRPr="00A1112E" w:rsidTr="0022516B">
        <w:trPr>
          <w:trHeight w:val="844"/>
        </w:trPr>
        <w:tc>
          <w:tcPr>
            <w:cnfStyle w:val="001000000000" w:firstRow="0" w:lastRow="0" w:firstColumn="1" w:lastColumn="0" w:oddVBand="0" w:evenVBand="0" w:oddHBand="0" w:evenHBand="0" w:firstRowFirstColumn="0" w:firstRowLastColumn="0" w:lastRowFirstColumn="0" w:lastRowLastColumn="0"/>
            <w:tcW w:w="3510" w:type="dxa"/>
          </w:tcPr>
          <w:p w:rsidR="00176331" w:rsidRPr="00A1112E" w:rsidRDefault="00176331" w:rsidP="00436F06">
            <w:pPr>
              <w:spacing w:before="120" w:after="120"/>
              <w:rPr>
                <w:rFonts w:asciiTheme="minorHAnsi" w:hAnsiTheme="minorHAnsi" w:cstheme="minorHAnsi"/>
                <w:b w:val="0"/>
                <w:color w:val="000000" w:themeColor="text1"/>
                <w:sz w:val="22"/>
                <w:szCs w:val="22"/>
              </w:rPr>
            </w:pPr>
            <w:r w:rsidRPr="00A1112E">
              <w:rPr>
                <w:rFonts w:asciiTheme="minorHAnsi" w:hAnsiTheme="minorHAnsi" w:cstheme="minorHAnsi"/>
                <w:b w:val="0"/>
                <w:color w:val="000000" w:themeColor="text1"/>
                <w:sz w:val="22"/>
                <w:szCs w:val="22"/>
              </w:rPr>
              <w:t>Mail processed but cannot be flagged as read</w:t>
            </w:r>
          </w:p>
        </w:tc>
        <w:tc>
          <w:tcPr>
            <w:tcW w:w="3402" w:type="dxa"/>
          </w:tcPr>
          <w:p w:rsidR="009708F9"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Database report</w:t>
            </w:r>
          </w:p>
          <w:p w:rsidR="009708F9"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Application log</w:t>
            </w:r>
          </w:p>
          <w:p w:rsidR="00176331"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Summary email</w:t>
            </w:r>
          </w:p>
        </w:tc>
        <w:tc>
          <w:tcPr>
            <w:tcW w:w="3084"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Email details</w:t>
            </w:r>
          </w:p>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Mailbox details</w:t>
            </w:r>
          </w:p>
        </w:tc>
      </w:tr>
      <w:tr w:rsidR="00176331" w:rsidRPr="00A1112E" w:rsidTr="0022516B">
        <w:trPr>
          <w:trHeight w:val="868"/>
        </w:trPr>
        <w:tc>
          <w:tcPr>
            <w:cnfStyle w:val="001000000000" w:firstRow="0" w:lastRow="0" w:firstColumn="1" w:lastColumn="0" w:oddVBand="0" w:evenVBand="0" w:oddHBand="0" w:evenHBand="0" w:firstRowFirstColumn="0" w:firstRowLastColumn="0" w:lastRowFirstColumn="0" w:lastRowLastColumn="0"/>
            <w:tcW w:w="3510" w:type="dxa"/>
          </w:tcPr>
          <w:p w:rsidR="00176331" w:rsidRPr="00A1112E" w:rsidRDefault="00176331" w:rsidP="00436F06">
            <w:pPr>
              <w:spacing w:before="120" w:after="120"/>
              <w:rPr>
                <w:rFonts w:asciiTheme="minorHAnsi" w:hAnsiTheme="minorHAnsi" w:cstheme="minorHAnsi"/>
                <w:b w:val="0"/>
                <w:color w:val="000000" w:themeColor="text1"/>
                <w:sz w:val="22"/>
                <w:szCs w:val="22"/>
              </w:rPr>
            </w:pPr>
            <w:r w:rsidRPr="00A1112E">
              <w:rPr>
                <w:rFonts w:asciiTheme="minorHAnsi" w:hAnsiTheme="minorHAnsi" w:cstheme="minorHAnsi"/>
                <w:b w:val="0"/>
                <w:color w:val="000000" w:themeColor="text1"/>
                <w:sz w:val="22"/>
                <w:szCs w:val="22"/>
              </w:rPr>
              <w:t>Email send failed</w:t>
            </w:r>
          </w:p>
        </w:tc>
        <w:tc>
          <w:tcPr>
            <w:tcW w:w="3402"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Machine Event Log</w:t>
            </w:r>
          </w:p>
          <w:p w:rsidR="00176331"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Application log</w:t>
            </w:r>
          </w:p>
        </w:tc>
        <w:tc>
          <w:tcPr>
            <w:tcW w:w="3084"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Error message</w:t>
            </w:r>
          </w:p>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Mailbox name</w:t>
            </w:r>
          </w:p>
        </w:tc>
      </w:tr>
      <w:tr w:rsidR="00176331" w:rsidRPr="00A1112E" w:rsidTr="0022516B">
        <w:trPr>
          <w:trHeight w:val="838"/>
        </w:trPr>
        <w:tc>
          <w:tcPr>
            <w:cnfStyle w:val="001000000000" w:firstRow="0" w:lastRow="0" w:firstColumn="1" w:lastColumn="0" w:oddVBand="0" w:evenVBand="0" w:oddHBand="0" w:evenHBand="0" w:firstRowFirstColumn="0" w:firstRowLastColumn="0" w:lastRowFirstColumn="0" w:lastRowLastColumn="0"/>
            <w:tcW w:w="3510" w:type="dxa"/>
          </w:tcPr>
          <w:p w:rsidR="00176331" w:rsidRPr="00A1112E" w:rsidRDefault="00176331" w:rsidP="00436F06">
            <w:pPr>
              <w:spacing w:before="120" w:after="120"/>
              <w:rPr>
                <w:rFonts w:asciiTheme="minorHAnsi" w:hAnsiTheme="minorHAnsi" w:cstheme="minorHAnsi"/>
                <w:b w:val="0"/>
                <w:color w:val="000000" w:themeColor="text1"/>
                <w:sz w:val="22"/>
                <w:szCs w:val="22"/>
              </w:rPr>
            </w:pPr>
            <w:r w:rsidRPr="00A1112E">
              <w:rPr>
                <w:rFonts w:asciiTheme="minorHAnsi" w:hAnsiTheme="minorHAnsi" w:cstheme="minorHAnsi"/>
                <w:b w:val="0"/>
                <w:color w:val="000000" w:themeColor="text1"/>
                <w:sz w:val="22"/>
                <w:szCs w:val="22"/>
              </w:rPr>
              <w:t>Fatal exception causing crash</w:t>
            </w:r>
          </w:p>
        </w:tc>
        <w:tc>
          <w:tcPr>
            <w:tcW w:w="3402"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Machine Event Log</w:t>
            </w:r>
          </w:p>
          <w:p w:rsidR="00176331" w:rsidRPr="00A1112E" w:rsidRDefault="009708F9"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Application log</w:t>
            </w:r>
          </w:p>
        </w:tc>
        <w:tc>
          <w:tcPr>
            <w:tcW w:w="3084" w:type="dxa"/>
          </w:tcPr>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Error message</w:t>
            </w:r>
          </w:p>
          <w:p w:rsidR="00176331" w:rsidRPr="00A1112E" w:rsidRDefault="00176331" w:rsidP="00436F0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Mailbox name</w:t>
            </w:r>
          </w:p>
        </w:tc>
      </w:tr>
    </w:tbl>
    <w:p w:rsidR="00176331" w:rsidRPr="00A1112E" w:rsidRDefault="00176331" w:rsidP="00176331">
      <w:pPr>
        <w:spacing w:line="360" w:lineRule="auto"/>
        <w:jc w:val="both"/>
        <w:rPr>
          <w:rFonts w:asciiTheme="minorHAnsi" w:hAnsiTheme="minorHAnsi" w:cstheme="minorHAnsi"/>
          <w:color w:val="000000" w:themeColor="text1"/>
          <w:sz w:val="22"/>
          <w:szCs w:val="22"/>
        </w:rPr>
      </w:pPr>
    </w:p>
    <w:p w:rsidR="00176331" w:rsidRPr="00A1112E" w:rsidRDefault="00176331" w:rsidP="00176331">
      <w:pPr>
        <w:spacing w:line="360" w:lineRule="auto"/>
        <w:rPr>
          <w:rFonts w:asciiTheme="minorHAnsi" w:hAnsiTheme="minorHAnsi" w:cstheme="minorHAnsi"/>
          <w:color w:val="000000" w:themeColor="text1"/>
          <w:sz w:val="22"/>
          <w:szCs w:val="22"/>
        </w:rPr>
      </w:pPr>
    </w:p>
    <w:p w:rsidR="00176331" w:rsidRPr="00A1112E" w:rsidRDefault="00963629" w:rsidP="00503B4D">
      <w:pPr>
        <w:widowControl/>
        <w:spacing w:after="160"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r w:rsidR="00176331" w:rsidRPr="00A1112E">
        <w:rPr>
          <w:rFonts w:asciiTheme="minorHAnsi" w:hAnsiTheme="minorHAnsi" w:cstheme="minorHAnsi"/>
          <w:color w:val="000000" w:themeColor="text1"/>
          <w:sz w:val="22"/>
          <w:szCs w:val="22"/>
        </w:rPr>
        <w:lastRenderedPageBreak/>
        <w:t xml:space="preserve">As stated at the start of this document this application can be utilised alone or alongside the full OCR Intelligent Capture solution. </w:t>
      </w:r>
      <w:proofErr w:type="gramStart"/>
      <w:r w:rsidR="00176331" w:rsidRPr="00A1112E">
        <w:rPr>
          <w:rFonts w:asciiTheme="minorHAnsi" w:hAnsiTheme="minorHAnsi" w:cstheme="minorHAnsi"/>
          <w:color w:val="000000" w:themeColor="text1"/>
          <w:sz w:val="22"/>
          <w:szCs w:val="22"/>
        </w:rPr>
        <w:t>Either way</w:t>
      </w:r>
      <w:r w:rsidR="00503B4D">
        <w:rPr>
          <w:rFonts w:asciiTheme="minorHAnsi" w:hAnsiTheme="minorHAnsi" w:cstheme="minorHAnsi"/>
          <w:color w:val="000000" w:themeColor="text1"/>
          <w:sz w:val="22"/>
          <w:szCs w:val="22"/>
        </w:rPr>
        <w:t>,</w:t>
      </w:r>
      <w:r w:rsidR="00176331" w:rsidRPr="00A1112E">
        <w:rPr>
          <w:rFonts w:asciiTheme="minorHAnsi" w:hAnsiTheme="minorHAnsi" w:cstheme="minorHAnsi"/>
          <w:color w:val="000000" w:themeColor="text1"/>
          <w:sz w:val="22"/>
          <w:szCs w:val="22"/>
        </w:rPr>
        <w:t xml:space="preserve"> the log is maintained during each step of the process and</w:t>
      </w:r>
      <w:proofErr w:type="gramEnd"/>
      <w:r w:rsidR="00176331" w:rsidRPr="00A1112E">
        <w:rPr>
          <w:rFonts w:asciiTheme="minorHAnsi" w:hAnsiTheme="minorHAnsi" w:cstheme="minorHAnsi"/>
          <w:color w:val="000000" w:themeColor="text1"/>
          <w:sz w:val="22"/>
          <w:szCs w:val="22"/>
        </w:rPr>
        <w:t xml:space="preserve"> files are processed accordingly finishing with them being accessed via the Rapid Entry page.</w:t>
      </w:r>
    </w:p>
    <w:p w:rsidR="00A14B0B" w:rsidRPr="00A1112E" w:rsidRDefault="00A14B0B" w:rsidP="00503B4D">
      <w:pPr>
        <w:spacing w:line="360" w:lineRule="auto"/>
        <w:jc w:val="both"/>
        <w:rPr>
          <w:rFonts w:asciiTheme="minorHAnsi" w:hAnsiTheme="minorHAnsi" w:cstheme="minorHAnsi"/>
          <w:color w:val="000000" w:themeColor="text1"/>
          <w:sz w:val="22"/>
          <w:szCs w:val="22"/>
        </w:rPr>
      </w:pPr>
    </w:p>
    <w:p w:rsidR="00176331" w:rsidRPr="00A1112E"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The log</w:t>
      </w:r>
      <w:r w:rsidR="00503B4D">
        <w:rPr>
          <w:rFonts w:asciiTheme="minorHAnsi" w:hAnsiTheme="minorHAnsi" w:cstheme="minorHAnsi"/>
          <w:color w:val="000000" w:themeColor="text1"/>
          <w:sz w:val="22"/>
          <w:szCs w:val="22"/>
        </w:rPr>
        <w:t xml:space="preserve"> can be accessed from the menu </w:t>
      </w:r>
      <w:r w:rsidRPr="00503B4D">
        <w:rPr>
          <w:rFonts w:asciiTheme="minorHAnsi" w:hAnsiTheme="minorHAnsi" w:cstheme="minorHAnsi"/>
          <w:b/>
          <w:i/>
          <w:color w:val="000000" w:themeColor="text1"/>
          <w:sz w:val="22"/>
          <w:szCs w:val="22"/>
        </w:rPr>
        <w:t>Admin &gt; Audit &gt; Intelligent Capture</w:t>
      </w:r>
      <w:r w:rsidRPr="00A1112E">
        <w:rPr>
          <w:rFonts w:asciiTheme="minorHAnsi" w:hAnsiTheme="minorHAnsi" w:cstheme="minorHAnsi"/>
          <w:color w:val="000000" w:themeColor="text1"/>
          <w:sz w:val="22"/>
          <w:szCs w:val="22"/>
        </w:rPr>
        <w:t xml:space="preserve"> and will list all results from the scan and subsequent OCR results where applicable. From this report it can be seen where an email was found and what happened with the PDFs in regards to multiple files being processed or a single file being subsequently split into multiple files and their results.</w:t>
      </w:r>
      <w:bookmarkStart w:id="5" w:name="_GoBack"/>
      <w:bookmarkEnd w:id="5"/>
    </w:p>
    <w:p w:rsidR="00A14B0B" w:rsidRPr="00A1112E" w:rsidRDefault="00A14B0B" w:rsidP="00176331">
      <w:pPr>
        <w:spacing w:line="360" w:lineRule="auto"/>
        <w:jc w:val="both"/>
        <w:rPr>
          <w:rFonts w:asciiTheme="minorHAnsi" w:hAnsiTheme="minorHAnsi" w:cstheme="minorHAnsi"/>
          <w:color w:val="000000" w:themeColor="text1"/>
          <w:sz w:val="22"/>
          <w:szCs w:val="22"/>
        </w:rPr>
      </w:pPr>
    </w:p>
    <w:p w:rsidR="00176331" w:rsidRPr="00A1112E"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 xml:space="preserve">Each record on the report can be grouped together by </w:t>
      </w:r>
      <w:proofErr w:type="spellStart"/>
      <w:r w:rsidRPr="00A1112E">
        <w:rPr>
          <w:rFonts w:asciiTheme="minorHAnsi" w:hAnsiTheme="minorHAnsi" w:cstheme="minorHAnsi"/>
          <w:color w:val="000000" w:themeColor="text1"/>
          <w:sz w:val="22"/>
          <w:szCs w:val="22"/>
        </w:rPr>
        <w:t>TransmissionID</w:t>
      </w:r>
      <w:proofErr w:type="spellEnd"/>
      <w:r w:rsidRPr="00A1112E">
        <w:rPr>
          <w:rFonts w:asciiTheme="minorHAnsi" w:hAnsiTheme="minorHAnsi" w:cstheme="minorHAnsi"/>
          <w:color w:val="000000" w:themeColor="text1"/>
          <w:sz w:val="22"/>
          <w:szCs w:val="22"/>
        </w:rPr>
        <w:t xml:space="preserve"> showing all the emails processed during a single instance of the scan running. During this unique scan each email found can be seen via the </w:t>
      </w:r>
      <w:proofErr w:type="spellStart"/>
      <w:r w:rsidRPr="00A1112E">
        <w:rPr>
          <w:rFonts w:asciiTheme="minorHAnsi" w:hAnsiTheme="minorHAnsi" w:cstheme="minorHAnsi"/>
          <w:color w:val="000000" w:themeColor="text1"/>
          <w:sz w:val="22"/>
          <w:szCs w:val="22"/>
        </w:rPr>
        <w:t>EmailID</w:t>
      </w:r>
      <w:proofErr w:type="spellEnd"/>
      <w:r w:rsidRPr="00A1112E">
        <w:rPr>
          <w:rFonts w:asciiTheme="minorHAnsi" w:hAnsiTheme="minorHAnsi" w:cstheme="minorHAnsi"/>
          <w:color w:val="000000" w:themeColor="text1"/>
          <w:sz w:val="22"/>
          <w:szCs w:val="22"/>
        </w:rPr>
        <w:t xml:space="preserve"> and then grouped together to see each file found with the </w:t>
      </w:r>
      <w:proofErr w:type="spellStart"/>
      <w:r w:rsidRPr="00A1112E">
        <w:rPr>
          <w:rFonts w:asciiTheme="minorHAnsi" w:hAnsiTheme="minorHAnsi" w:cstheme="minorHAnsi"/>
          <w:color w:val="000000" w:themeColor="text1"/>
          <w:sz w:val="22"/>
          <w:szCs w:val="22"/>
        </w:rPr>
        <w:t>FileID</w:t>
      </w:r>
      <w:proofErr w:type="spellEnd"/>
      <w:r w:rsidRPr="00A1112E">
        <w:rPr>
          <w:rFonts w:asciiTheme="minorHAnsi" w:hAnsiTheme="minorHAnsi" w:cstheme="minorHAnsi"/>
          <w:color w:val="000000" w:themeColor="text1"/>
          <w:sz w:val="22"/>
          <w:szCs w:val="22"/>
        </w:rPr>
        <w:t xml:space="preserve">. If an error had occurred for any reason as above then the </w:t>
      </w:r>
      <w:proofErr w:type="spellStart"/>
      <w:r w:rsidRPr="00A1112E">
        <w:rPr>
          <w:rFonts w:asciiTheme="minorHAnsi" w:hAnsiTheme="minorHAnsi" w:cstheme="minorHAnsi"/>
          <w:color w:val="000000" w:themeColor="text1"/>
          <w:sz w:val="22"/>
          <w:szCs w:val="22"/>
        </w:rPr>
        <w:t>FileID</w:t>
      </w:r>
      <w:proofErr w:type="spellEnd"/>
      <w:r w:rsidRPr="00A1112E">
        <w:rPr>
          <w:rFonts w:asciiTheme="minorHAnsi" w:hAnsiTheme="minorHAnsi" w:cstheme="minorHAnsi"/>
          <w:color w:val="000000" w:themeColor="text1"/>
          <w:sz w:val="22"/>
          <w:szCs w:val="22"/>
        </w:rPr>
        <w:t xml:space="preserve"> will be zero.</w:t>
      </w:r>
    </w:p>
    <w:p w:rsidR="00A14B0B" w:rsidRPr="00A1112E" w:rsidRDefault="00A14B0B" w:rsidP="00176331">
      <w:pPr>
        <w:spacing w:line="360" w:lineRule="auto"/>
        <w:jc w:val="both"/>
        <w:rPr>
          <w:rFonts w:asciiTheme="minorHAnsi" w:hAnsiTheme="minorHAnsi" w:cstheme="minorHAnsi"/>
          <w:color w:val="000000" w:themeColor="text1"/>
          <w:sz w:val="22"/>
          <w:szCs w:val="22"/>
        </w:rPr>
      </w:pPr>
    </w:p>
    <w:p w:rsidR="00176331" w:rsidRPr="00A1112E"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All records where a file was successfully processed and s</w:t>
      </w:r>
      <w:r w:rsidR="009708F9" w:rsidRPr="00A1112E">
        <w:rPr>
          <w:rFonts w:asciiTheme="minorHAnsi" w:hAnsiTheme="minorHAnsi" w:cstheme="minorHAnsi"/>
          <w:color w:val="000000" w:themeColor="text1"/>
          <w:sz w:val="22"/>
          <w:szCs w:val="22"/>
        </w:rPr>
        <w:t>aved and subsequently archived</w:t>
      </w:r>
      <w:r w:rsidRPr="00A1112E">
        <w:rPr>
          <w:rFonts w:asciiTheme="minorHAnsi" w:hAnsiTheme="minorHAnsi" w:cstheme="minorHAnsi"/>
          <w:color w:val="000000" w:themeColor="text1"/>
          <w:sz w:val="22"/>
          <w:szCs w:val="22"/>
        </w:rPr>
        <w:t>, a link can be selected to load the PDF – this is NOT the PDF referenced within the Rapid Entry page but is rather just an archived version of it.</w:t>
      </w:r>
    </w:p>
    <w:p w:rsidR="00A14B0B" w:rsidRPr="00A1112E" w:rsidRDefault="00A14B0B" w:rsidP="00176331">
      <w:pPr>
        <w:spacing w:line="360" w:lineRule="auto"/>
        <w:jc w:val="both"/>
        <w:rPr>
          <w:rFonts w:asciiTheme="minorHAnsi" w:hAnsiTheme="minorHAnsi" w:cstheme="minorHAnsi"/>
          <w:color w:val="000000" w:themeColor="text1"/>
          <w:sz w:val="22"/>
          <w:szCs w:val="22"/>
        </w:rPr>
      </w:pPr>
    </w:p>
    <w:p w:rsidR="00176331" w:rsidRDefault="00176331" w:rsidP="00176331">
      <w:pPr>
        <w:spacing w:line="360" w:lineRule="auto"/>
        <w:jc w:val="both"/>
        <w:rPr>
          <w:rFonts w:asciiTheme="minorHAnsi" w:hAnsiTheme="minorHAnsi" w:cstheme="minorHAnsi"/>
          <w:color w:val="000000" w:themeColor="text1"/>
          <w:sz w:val="22"/>
          <w:szCs w:val="22"/>
        </w:rPr>
      </w:pPr>
      <w:r w:rsidRPr="00A1112E">
        <w:rPr>
          <w:rFonts w:asciiTheme="minorHAnsi" w:hAnsiTheme="minorHAnsi" w:cstheme="minorHAnsi"/>
          <w:color w:val="000000" w:themeColor="text1"/>
          <w:sz w:val="22"/>
          <w:szCs w:val="22"/>
        </w:rPr>
        <w:t>If the OCR facility is installed, then a link can be selected to view the output from the PDF in text for review and identification into why any configured rules may have failed.</w:t>
      </w:r>
    </w:p>
    <w:p w:rsidR="00D86CCF" w:rsidRPr="00A1112E" w:rsidRDefault="00D86CCF" w:rsidP="00D86CCF">
      <w:pPr>
        <w:spacing w:line="360" w:lineRule="auto"/>
        <w:rPr>
          <w:rFonts w:asciiTheme="minorHAnsi" w:hAnsiTheme="minorHAnsi" w:cstheme="minorHAnsi"/>
          <w:color w:val="000000" w:themeColor="text1"/>
          <w:sz w:val="22"/>
          <w:szCs w:val="22"/>
        </w:rPr>
      </w:pPr>
    </w:p>
    <w:p w:rsidR="00176331" w:rsidRPr="00176331" w:rsidRDefault="00176331" w:rsidP="00D86CCF">
      <w:pPr>
        <w:spacing w:line="360" w:lineRule="auto"/>
        <w:rPr>
          <w:rFonts w:asciiTheme="minorHAnsi" w:hAnsiTheme="minorHAnsi"/>
          <w:color w:val="000000" w:themeColor="text1"/>
          <w:sz w:val="22"/>
          <w:szCs w:val="22"/>
        </w:rPr>
      </w:pPr>
      <w:r w:rsidRPr="00176331">
        <w:rPr>
          <w:rFonts w:asciiTheme="minorHAnsi" w:hAnsiTheme="minorHAnsi"/>
          <w:noProof/>
          <w:color w:val="000000" w:themeColor="text1"/>
          <w:sz w:val="22"/>
          <w:szCs w:val="22"/>
        </w:rPr>
        <w:drawing>
          <wp:inline distT="0" distB="0" distL="0" distR="0" wp14:anchorId="0F653610" wp14:editId="38D7AE4C">
            <wp:extent cx="5917721" cy="1428603"/>
            <wp:effectExtent l="190500" t="190500" r="197485" b="1911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28051" cy="1431097"/>
                    </a:xfrm>
                    <a:prstGeom prst="rect">
                      <a:avLst/>
                    </a:prstGeom>
                    <a:ln>
                      <a:noFill/>
                    </a:ln>
                    <a:effectLst>
                      <a:outerShdw blurRad="190500" algn="tl" rotWithShape="0">
                        <a:srgbClr val="000000">
                          <a:alpha val="70000"/>
                        </a:srgbClr>
                      </a:outerShdw>
                    </a:effectLst>
                  </pic:spPr>
                </pic:pic>
              </a:graphicData>
            </a:graphic>
          </wp:inline>
        </w:drawing>
      </w:r>
    </w:p>
    <w:p w:rsidR="00176331" w:rsidRPr="00176331" w:rsidRDefault="00176331" w:rsidP="00D86CCF">
      <w:pPr>
        <w:spacing w:line="360" w:lineRule="auto"/>
        <w:rPr>
          <w:rFonts w:asciiTheme="minorHAnsi" w:hAnsiTheme="minorHAnsi"/>
          <w:color w:val="000000" w:themeColor="text1"/>
          <w:sz w:val="22"/>
          <w:szCs w:val="22"/>
        </w:rPr>
      </w:pPr>
    </w:p>
    <w:p w:rsidR="00176331" w:rsidRPr="00176331" w:rsidRDefault="00176331" w:rsidP="00176331">
      <w:pPr>
        <w:spacing w:line="360" w:lineRule="auto"/>
        <w:jc w:val="center"/>
        <w:rPr>
          <w:rFonts w:asciiTheme="minorHAnsi" w:hAnsiTheme="minorHAnsi"/>
          <w:color w:val="000000" w:themeColor="text1"/>
          <w:sz w:val="22"/>
          <w:szCs w:val="22"/>
        </w:rPr>
      </w:pPr>
    </w:p>
    <w:p w:rsidR="00176331" w:rsidRPr="00176331" w:rsidRDefault="00176331" w:rsidP="00176331">
      <w:pPr>
        <w:spacing w:line="360" w:lineRule="auto"/>
        <w:jc w:val="center"/>
        <w:rPr>
          <w:rFonts w:asciiTheme="minorHAnsi" w:hAnsiTheme="minorHAnsi"/>
          <w:color w:val="000000" w:themeColor="text1"/>
          <w:sz w:val="22"/>
          <w:szCs w:val="22"/>
        </w:rPr>
      </w:pPr>
    </w:p>
    <w:p w:rsidR="00176331" w:rsidRPr="00176331" w:rsidRDefault="00176331" w:rsidP="00176331">
      <w:pPr>
        <w:spacing w:line="360" w:lineRule="auto"/>
        <w:rPr>
          <w:rFonts w:asciiTheme="minorHAnsi" w:hAnsiTheme="minorHAnsi"/>
          <w:color w:val="000000" w:themeColor="text1"/>
          <w:sz w:val="22"/>
          <w:szCs w:val="22"/>
        </w:rPr>
      </w:pPr>
    </w:p>
    <w:p w:rsidR="001126FC" w:rsidRPr="00176331" w:rsidRDefault="001126FC" w:rsidP="00176331">
      <w:pPr>
        <w:spacing w:line="360" w:lineRule="auto"/>
        <w:jc w:val="both"/>
        <w:rPr>
          <w:rFonts w:asciiTheme="minorHAnsi" w:hAnsiTheme="minorHAnsi"/>
          <w:color w:val="000000" w:themeColor="text1"/>
          <w:sz w:val="22"/>
          <w:szCs w:val="22"/>
        </w:rPr>
      </w:pPr>
    </w:p>
    <w:sectPr w:rsidR="001126FC" w:rsidRPr="00176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270"/>
    <w:multiLevelType w:val="hybridMultilevel"/>
    <w:tmpl w:val="23A6D8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34C0"/>
    <w:multiLevelType w:val="hybridMultilevel"/>
    <w:tmpl w:val="B4500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938"/>
    <w:multiLevelType w:val="hybridMultilevel"/>
    <w:tmpl w:val="24900F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4363C"/>
    <w:multiLevelType w:val="hybridMultilevel"/>
    <w:tmpl w:val="99E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91A5E"/>
    <w:multiLevelType w:val="hybridMultilevel"/>
    <w:tmpl w:val="7EF63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922194"/>
    <w:multiLevelType w:val="hybridMultilevel"/>
    <w:tmpl w:val="A38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51F6C"/>
    <w:multiLevelType w:val="hybridMultilevel"/>
    <w:tmpl w:val="39E800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8005D6"/>
    <w:multiLevelType w:val="hybridMultilevel"/>
    <w:tmpl w:val="002E30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280894"/>
    <w:multiLevelType w:val="hybridMultilevel"/>
    <w:tmpl w:val="8CA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52BAB"/>
    <w:multiLevelType w:val="hybridMultilevel"/>
    <w:tmpl w:val="1AEE7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F07BD"/>
    <w:multiLevelType w:val="hybridMultilevel"/>
    <w:tmpl w:val="FA16D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543BA"/>
    <w:multiLevelType w:val="hybridMultilevel"/>
    <w:tmpl w:val="E640A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807BB"/>
    <w:multiLevelType w:val="hybridMultilevel"/>
    <w:tmpl w:val="27F66FEC"/>
    <w:lvl w:ilvl="0" w:tplc="0809000F">
      <w:start w:val="1"/>
      <w:numFmt w:val="decimal"/>
      <w:lvlText w:val="%1."/>
      <w:lvlJc w:val="left"/>
      <w:pPr>
        <w:ind w:left="360" w:hanging="360"/>
      </w:pPr>
    </w:lvl>
    <w:lvl w:ilvl="1" w:tplc="C570D014">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3F449E"/>
    <w:multiLevelType w:val="hybridMultilevel"/>
    <w:tmpl w:val="5970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A35FE"/>
    <w:multiLevelType w:val="hybridMultilevel"/>
    <w:tmpl w:val="2942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80321"/>
    <w:multiLevelType w:val="hybridMultilevel"/>
    <w:tmpl w:val="8D44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1440B"/>
    <w:multiLevelType w:val="hybridMultilevel"/>
    <w:tmpl w:val="273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A47BB"/>
    <w:multiLevelType w:val="hybridMultilevel"/>
    <w:tmpl w:val="3878B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C7FAF"/>
    <w:multiLevelType w:val="hybridMultilevel"/>
    <w:tmpl w:val="3F006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917E7"/>
    <w:multiLevelType w:val="hybridMultilevel"/>
    <w:tmpl w:val="3998C6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997485"/>
    <w:multiLevelType w:val="hybridMultilevel"/>
    <w:tmpl w:val="2A6497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814AC"/>
    <w:multiLevelType w:val="hybridMultilevel"/>
    <w:tmpl w:val="9E5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1624C"/>
    <w:multiLevelType w:val="hybridMultilevel"/>
    <w:tmpl w:val="9552F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D2132"/>
    <w:multiLevelType w:val="hybridMultilevel"/>
    <w:tmpl w:val="641C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96E44"/>
    <w:multiLevelType w:val="hybridMultilevel"/>
    <w:tmpl w:val="DA326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113D0"/>
    <w:multiLevelType w:val="hybridMultilevel"/>
    <w:tmpl w:val="A7CE0F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6"/>
  </w:num>
  <w:num w:numId="5">
    <w:abstractNumId w:val="3"/>
  </w:num>
  <w:num w:numId="6">
    <w:abstractNumId w:val="5"/>
  </w:num>
  <w:num w:numId="7">
    <w:abstractNumId w:val="1"/>
  </w:num>
  <w:num w:numId="8">
    <w:abstractNumId w:val="18"/>
  </w:num>
  <w:num w:numId="9">
    <w:abstractNumId w:val="10"/>
  </w:num>
  <w:num w:numId="10">
    <w:abstractNumId w:val="22"/>
  </w:num>
  <w:num w:numId="11">
    <w:abstractNumId w:val="25"/>
  </w:num>
  <w:num w:numId="12">
    <w:abstractNumId w:val="12"/>
  </w:num>
  <w:num w:numId="13">
    <w:abstractNumId w:val="21"/>
  </w:num>
  <w:num w:numId="14">
    <w:abstractNumId w:val="13"/>
  </w:num>
  <w:num w:numId="15">
    <w:abstractNumId w:val="14"/>
  </w:num>
  <w:num w:numId="16">
    <w:abstractNumId w:val="0"/>
  </w:num>
  <w:num w:numId="17">
    <w:abstractNumId w:val="24"/>
  </w:num>
  <w:num w:numId="18">
    <w:abstractNumId w:val="2"/>
  </w:num>
  <w:num w:numId="19">
    <w:abstractNumId w:val="4"/>
  </w:num>
  <w:num w:numId="20">
    <w:abstractNumId w:val="6"/>
  </w:num>
  <w:num w:numId="21">
    <w:abstractNumId w:val="19"/>
  </w:num>
  <w:num w:numId="22">
    <w:abstractNumId w:val="7"/>
  </w:num>
  <w:num w:numId="23">
    <w:abstractNumId w:val="11"/>
  </w:num>
  <w:num w:numId="24">
    <w:abstractNumId w:val="2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5A"/>
    <w:rsid w:val="0007524E"/>
    <w:rsid w:val="000D2CB8"/>
    <w:rsid w:val="001126FC"/>
    <w:rsid w:val="00162EF1"/>
    <w:rsid w:val="00176331"/>
    <w:rsid w:val="00203A60"/>
    <w:rsid w:val="003145E0"/>
    <w:rsid w:val="003C335A"/>
    <w:rsid w:val="003C793A"/>
    <w:rsid w:val="00436F06"/>
    <w:rsid w:val="0048582F"/>
    <w:rsid w:val="00503B4D"/>
    <w:rsid w:val="005E2919"/>
    <w:rsid w:val="006F558C"/>
    <w:rsid w:val="007E08E5"/>
    <w:rsid w:val="008B77D7"/>
    <w:rsid w:val="00963629"/>
    <w:rsid w:val="009708F9"/>
    <w:rsid w:val="00986B07"/>
    <w:rsid w:val="00A1112E"/>
    <w:rsid w:val="00A14B0B"/>
    <w:rsid w:val="00A57C56"/>
    <w:rsid w:val="00BE41AE"/>
    <w:rsid w:val="00D65ED3"/>
    <w:rsid w:val="00D86CCF"/>
    <w:rsid w:val="00DC0379"/>
    <w:rsid w:val="00E66A2F"/>
    <w:rsid w:val="00E93DD0"/>
    <w:rsid w:val="00F3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D81C-7799-446E-A3F8-8E1302D5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5A"/>
    <w:pPr>
      <w:widowControl w:val="0"/>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3C335A"/>
    <w:pPr>
      <w:keepNext/>
      <w:spacing w:before="240" w:after="60"/>
      <w:outlineLvl w:val="0"/>
    </w:pPr>
    <w:rPr>
      <w:b/>
      <w:sz w:val="32"/>
    </w:rPr>
  </w:style>
  <w:style w:type="paragraph" w:styleId="Heading2">
    <w:name w:val="heading 2"/>
    <w:basedOn w:val="Normal"/>
    <w:next w:val="Normal"/>
    <w:link w:val="Heading2Char"/>
    <w:uiPriority w:val="9"/>
    <w:semiHidden/>
    <w:unhideWhenUsed/>
    <w:qFormat/>
    <w:rsid w:val="001763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C335A"/>
    <w:rPr>
      <w:rFonts w:ascii="Arial" w:eastAsia="Times New Roman" w:hAnsi="Arial" w:cs="Times New Roman"/>
      <w:b/>
      <w:sz w:val="32"/>
      <w:szCs w:val="20"/>
      <w:lang w:eastAsia="en-GB"/>
    </w:rPr>
  </w:style>
  <w:style w:type="paragraph" w:styleId="ListParagraph">
    <w:name w:val="List Paragraph"/>
    <w:basedOn w:val="Normal"/>
    <w:uiPriority w:val="34"/>
    <w:qFormat/>
    <w:rsid w:val="0007524E"/>
    <w:pPr>
      <w:ind w:left="720"/>
      <w:contextualSpacing/>
    </w:pPr>
  </w:style>
  <w:style w:type="character" w:customStyle="1" w:styleId="Heading2Char">
    <w:name w:val="Heading 2 Char"/>
    <w:basedOn w:val="DefaultParagraphFont"/>
    <w:link w:val="Heading2"/>
    <w:uiPriority w:val="9"/>
    <w:semiHidden/>
    <w:rsid w:val="00176331"/>
    <w:rPr>
      <w:rFonts w:asciiTheme="majorHAnsi" w:eastAsiaTheme="majorEastAsia" w:hAnsiTheme="majorHAnsi" w:cstheme="majorBidi"/>
      <w:color w:val="2E74B5" w:themeColor="accent1" w:themeShade="BF"/>
      <w:sz w:val="26"/>
      <w:szCs w:val="26"/>
      <w:lang w:eastAsia="en-GB"/>
    </w:rPr>
  </w:style>
  <w:style w:type="table" w:customStyle="1" w:styleId="GridTable1Light1">
    <w:name w:val="Grid Table 1 Light1"/>
    <w:basedOn w:val="TableNormal"/>
    <w:uiPriority w:val="46"/>
    <w:rsid w:val="00176331"/>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Phythian</dc:creator>
  <cp:keywords/>
  <dc:description/>
  <cp:lastModifiedBy>Alison Phythian</cp:lastModifiedBy>
  <cp:revision>7</cp:revision>
  <dcterms:created xsi:type="dcterms:W3CDTF">2017-06-27T18:02:00Z</dcterms:created>
  <dcterms:modified xsi:type="dcterms:W3CDTF">2017-08-11T14:07:00Z</dcterms:modified>
</cp:coreProperties>
</file>